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472E8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附件1</w:t>
      </w:r>
    </w:p>
    <w:p w14:paraId="78390FFC" w14:textId="77777777" w:rsidR="0009188C" w:rsidRPr="00685830" w:rsidRDefault="0009188C" w:rsidP="0009188C">
      <w:pPr>
        <w:pStyle w:val="a9"/>
        <w:shd w:val="clear" w:color="auto" w:fill="FFFFFF"/>
        <w:spacing w:before="300" w:beforeAutospacing="0" w:after="0" w:afterAutospacing="0" w:line="555" w:lineRule="atLeast"/>
        <w:jc w:val="center"/>
        <w:rPr>
          <w:rFonts w:ascii="微软雅黑" w:eastAsia="微软雅黑" w:hAnsi="微软雅黑" w:hint="eastAsia"/>
          <w:b/>
          <w:color w:val="333333"/>
          <w:sz w:val="16"/>
          <w:szCs w:val="18"/>
        </w:rPr>
      </w:pPr>
      <w:r w:rsidRPr="00685830">
        <w:rPr>
          <w:rFonts w:ascii="方正小标宋简体" w:eastAsia="方正小标宋简体" w:hAnsi="微软雅黑" w:hint="eastAsia"/>
          <w:b/>
          <w:color w:val="333333"/>
          <w:sz w:val="40"/>
          <w:szCs w:val="44"/>
        </w:rPr>
        <w:t>第十届（2023年度）山东省人力资源社会</w:t>
      </w:r>
    </w:p>
    <w:p w14:paraId="4027315B" w14:textId="77777777" w:rsidR="0009188C" w:rsidRPr="00685830" w:rsidRDefault="0009188C" w:rsidP="0009188C">
      <w:pPr>
        <w:pStyle w:val="a9"/>
        <w:shd w:val="clear" w:color="auto" w:fill="FFFFFF"/>
        <w:spacing w:before="0" w:beforeAutospacing="0" w:after="300" w:afterAutospacing="0" w:line="555" w:lineRule="atLeast"/>
        <w:jc w:val="center"/>
        <w:rPr>
          <w:rFonts w:ascii="微软雅黑" w:eastAsia="微软雅黑" w:hAnsi="微软雅黑" w:hint="eastAsia"/>
          <w:b/>
          <w:color w:val="333333"/>
          <w:sz w:val="16"/>
          <w:szCs w:val="18"/>
        </w:rPr>
      </w:pPr>
      <w:r w:rsidRPr="00685830">
        <w:rPr>
          <w:rFonts w:ascii="方正小标宋简体" w:eastAsia="方正小标宋简体" w:hAnsi="微软雅黑" w:hint="eastAsia"/>
          <w:b/>
          <w:color w:val="333333"/>
          <w:sz w:val="40"/>
          <w:szCs w:val="44"/>
        </w:rPr>
        <w:t>保障优秀科研成果评选申报材料要求</w:t>
      </w:r>
    </w:p>
    <w:p w14:paraId="3A9D3ECF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一、申报成果类型</w:t>
      </w:r>
    </w:p>
    <w:p w14:paraId="3D7F615E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申报成果须为正式报刊发表的文章或正式出版社出版的著作；虽未出版发表，但对实际工作有指导作用的调研报告；经市级以上人力资源社会保障部门、社科规划部门、软科学规划部门等立项并通过鉴定的课题（项目）。</w:t>
      </w:r>
    </w:p>
    <w:p w14:paraId="5AC728A4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2.论文集一般不作为著作参评，其中的单篇文章可作为论文参评，但同一作者论述同一主题的论文集可作为</w:t>
      </w:r>
      <w:bookmarkStart w:id="0" w:name="_GoBack"/>
      <w:bookmarkEnd w:id="0"/>
      <w:r>
        <w:rPr>
          <w:rFonts w:ascii="仿宋_GB2312" w:eastAsia="仿宋_GB2312" w:hAnsi="微软雅黑" w:hint="eastAsia"/>
          <w:color w:val="333333"/>
          <w:sz w:val="32"/>
          <w:szCs w:val="32"/>
        </w:rPr>
        <w:t>著作参评。</w:t>
      </w:r>
    </w:p>
    <w:p w14:paraId="256EFF16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同一作者同一书名的多卷本著作出齐后一次性申报，以最后一本著作出版日期为准。多人合作的同一书号系列丛书，只能作为一项成果申报，不能单册申报；多人合作的不同书号的系列丛书，须以其中独立完整的著作单独申报。</w:t>
      </w:r>
    </w:p>
    <w:p w14:paraId="2E3CAADC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二、时限要求</w:t>
      </w:r>
    </w:p>
    <w:p w14:paraId="687398C7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论文以发表时间为准；著作以第1版印刷时间为准；调研报告以报告完成、批示或采用时间为准；课题（项目）以成果通过鉴定的时间为准。所有成果不以写作时间及“前言”“后记”中的说明或其他证明为据。</w:t>
      </w:r>
    </w:p>
    <w:p w14:paraId="35B908D9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>三、署名要求</w:t>
      </w:r>
    </w:p>
    <w:p w14:paraId="16953EA8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论文或调研报告以正文标题下的署名为准；著作以版权页署名为准；课题（项目）以结项（鉴定）证书的署名为准。成果以单位署名的，以单位具名申报。</w:t>
      </w:r>
    </w:p>
    <w:p w14:paraId="769173FE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四、申报主体要求</w:t>
      </w:r>
    </w:p>
    <w:p w14:paraId="451BC39F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1.申报者人事关系原则上须在山东。同一科研成果只能以一种形式申报。同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一人员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仅限以第一作者申报一项成果，最多同时参与申报两项成果，第一作者申报或参与申报成果合计不得超过两项。</w:t>
      </w:r>
    </w:p>
    <w:p w14:paraId="552C776A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2.著作由作者或主编申报，版权页上署名的顾问、编委、主审等不具有申报权。不能以著作节选章节具名申报。</w:t>
      </w:r>
    </w:p>
    <w:p w14:paraId="25EDF061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3.多人合作成果不能以个人名义申报，须与合作者共同具名申报。</w:t>
      </w:r>
    </w:p>
    <w:p w14:paraId="342B8F08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4.中央驻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鲁单位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的科研成果可以参评。与中央有关部门或外省合作成果，其中我省人员为主要负责人或第一作者的研究成果可以申报。</w:t>
      </w:r>
    </w:p>
    <w:p w14:paraId="061AFEED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五、不得参评情形</w:t>
      </w:r>
    </w:p>
    <w:p w14:paraId="54B2757B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1.与人力资源和社会保障工作内容无关的成果。</w:t>
      </w:r>
    </w:p>
    <w:p w14:paraId="5D51D00A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2.不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符合查重比例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要求的成果。</w:t>
      </w:r>
    </w:p>
    <w:p w14:paraId="26A7001A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3.已经获得省部级以上奖励的成果。</w:t>
      </w:r>
    </w:p>
    <w:p w14:paraId="6FBBB192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4.公文、法律、法规等条文性文件。</w:t>
      </w:r>
    </w:p>
    <w:p w14:paraId="0E981CDD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5.保密期内的成果。</w:t>
      </w:r>
    </w:p>
    <w:p w14:paraId="7C97F045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6.知识产权有争议的成果。</w:t>
      </w:r>
    </w:p>
    <w:p w14:paraId="6BE98ACA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7.增刊上发表的论文。</w:t>
      </w:r>
    </w:p>
    <w:p w14:paraId="797E4DCE" w14:textId="77777777" w:rsidR="0009188C" w:rsidRDefault="0009188C" w:rsidP="0009188C">
      <w:pPr>
        <w:pStyle w:val="a9"/>
        <w:shd w:val="clear" w:color="auto" w:fill="FFFFFF"/>
        <w:spacing w:before="0" w:beforeAutospacing="0" w:after="0" w:afterAutospacing="0" w:line="555" w:lineRule="atLeast"/>
        <w:ind w:firstLine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8.教材、教辅类的成果。</w:t>
      </w:r>
    </w:p>
    <w:p w14:paraId="7B8FC5C9" w14:textId="77777777" w:rsidR="009F2722" w:rsidRPr="0009188C" w:rsidRDefault="009F2722">
      <w:pPr>
        <w:ind w:firstLine="480"/>
      </w:pPr>
    </w:p>
    <w:sectPr w:rsidR="009F2722" w:rsidRPr="0009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00"/>
    <w:rsid w:val="0009188C"/>
    <w:rsid w:val="00685830"/>
    <w:rsid w:val="00696105"/>
    <w:rsid w:val="009F2722"/>
    <w:rsid w:val="00A20000"/>
    <w:rsid w:val="00C1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BE3B9"/>
  <w15:chartTrackingRefBased/>
  <w15:docId w15:val="{82DE925B-90CA-4DB7-A439-A0ADBD60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F6B"/>
    <w:pPr>
      <w:ind w:firstLine="480"/>
    </w:pPr>
  </w:style>
  <w:style w:type="character" w:customStyle="1" w:styleId="a4">
    <w:name w:val="页眉 字符"/>
    <w:basedOn w:val="a0"/>
    <w:link w:val="a3"/>
    <w:uiPriority w:val="99"/>
    <w:rsid w:val="00C13F6B"/>
  </w:style>
  <w:style w:type="paragraph" w:styleId="a5">
    <w:name w:val="footer"/>
    <w:basedOn w:val="a"/>
    <w:link w:val="a6"/>
    <w:uiPriority w:val="99"/>
    <w:unhideWhenUsed/>
    <w:rsid w:val="006961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10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9610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96105"/>
  </w:style>
  <w:style w:type="paragraph" w:styleId="a9">
    <w:name w:val="Normal (Web)"/>
    <w:basedOn w:val="a"/>
    <w:uiPriority w:val="99"/>
    <w:semiHidden/>
    <w:unhideWhenUsed/>
    <w:rsid w:val="0009188C"/>
    <w:pPr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吕筱文</dc:creator>
  <cp:keywords/>
  <dc:description/>
  <cp:lastModifiedBy>吕筱文</cp:lastModifiedBy>
  <cp:revision>5</cp:revision>
  <dcterms:created xsi:type="dcterms:W3CDTF">2024-06-04T08:13:00Z</dcterms:created>
  <dcterms:modified xsi:type="dcterms:W3CDTF">2024-06-04T08:13:00Z</dcterms:modified>
</cp:coreProperties>
</file>