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8"/>
        </w:rPr>
        <w:t>山东省软科学研究基地绩效评价表</w:t>
      </w:r>
    </w:p>
    <w:tbl>
      <w:tblPr>
        <w:tblStyle w:val="3"/>
        <w:tblpPr w:leftFromText="180" w:rightFromText="180" w:vertAnchor="text" w:horzAnchor="page" w:tblpX="1754" w:tblpY="585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39"/>
        <w:gridCol w:w="2992"/>
        <w:gridCol w:w="78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816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39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92" w:type="dxa"/>
            <w:vAlign w:val="center"/>
          </w:tcPr>
          <w:p>
            <w:pPr>
              <w:pStyle w:val="5"/>
              <w:widowControl/>
              <w:ind w:firstLine="48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决策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制度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根据制度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管理合法合规情况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根据管理运行情况酌情赋分，满分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配套建设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软硬件基础设施配套情况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根据基础设施配套情况酌情赋分，满分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依托单位科研支持情况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根据依托单位科研支持情况酌情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赋分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团队建设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具有稳定且结构合理的软科学研究团队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根据研究团队建设情况酌情赋分，满分3分。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过程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研发经费投入额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分×（投入研发经费额/10万元），满分4分。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科研经费使用合法合理合规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根据科研经费使用情况酌情赋分，满分3分。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科研活动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承担国家级决策咨询类项目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项目数量，满分6分。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承担省级软科学或决策咨询类项目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项目数量，满分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承接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党委、政府部门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研究任务数量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任务数量，满分4分。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党委、政府部门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委托任务质量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根据任务完成质量情况酌情赋分，满分4分。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产出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撰写研究报告、调研报告、发表论文及出版专著等情况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根据撰写研究报告、调研报告、发表论文及出版专著等情况酌情赋分，满分5分。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标志性成果的质量、贡献和影响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提供3篇标志性成果，根据标志性成果的质量、学术贡献和社会影响酌情赋分，满分8分。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研究成果被决策咨询刊物《软科学研究》等采用数量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采用数量，满分3分。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研究成果在省级以上重点新闻网站登载数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登载数量，满分3分。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成果应用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研究成果获得省部级及以上领导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肯定性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批示数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2篇（含）以上研究成果获得省部级及以上领导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肯定性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批示的，得满分10分。其他情况为0分。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研究成果被省部级及以上部门采纳应用数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采用数量，满分8分。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组织召开学术论坛和会议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组织召开学术论坛和会议2次（含）以上的，得满分5分。其他情况为0分。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引进/培养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级人才数量（人）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人才数，满分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省级人才数量（人）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人才数，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培养青年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科研人员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人才数，满分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效益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政策影响力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根据政策影响力情况酌情赋分，满分4分。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社会影响力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根据社会影响力情况酌情赋分，满分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带动科学技术进步、产业发展和区域创新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根据带动科学技术进步、产业发展和区域创新情况酌情赋分，满分2分。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开发科研助理岗位数量（人）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人员数，满分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一票否决指标</w:t>
            </w:r>
          </w:p>
        </w:tc>
        <w:tc>
          <w:tcPr>
            <w:tcW w:w="4053" w:type="dxa"/>
            <w:gridSpan w:val="2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严重违背科研诚信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和科研伦理等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要求的，实行“一票否决”，取消基地资格。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A1FAB"/>
    <w:rsid w:val="3AEA1FAB"/>
    <w:rsid w:val="57A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2021-11-24T09:24:00Z</dcterms:created>
  <dc:creator>CH</dc:creator>
  <cp:lastModifiedBy>CH</cp:lastModifiedBy>
  <dcterms:modified xsi:type="dcterms:W3CDTF">2021-11-24T09:24:28Z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