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6D7DE">
      <w:pPr>
        <w:pStyle w:val="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附件1</w:t>
      </w:r>
    </w:p>
    <w:p w14:paraId="71FB923D">
      <w:pPr>
        <w:pStyle w:val="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eastAsia" w:ascii="宋体" w:hAnsi="宋体" w:eastAsia="宋体" w:cs="宋体"/>
          <w:sz w:val="56"/>
          <w:szCs w:val="56"/>
        </w:rPr>
      </w:pPr>
      <w:r>
        <w:rPr>
          <w:rFonts w:hint="eastAsia" w:ascii="宋体" w:hAnsi="宋体" w:eastAsia="宋体" w:cs="宋体"/>
          <w:b/>
          <w:sz w:val="56"/>
          <w:szCs w:val="56"/>
          <w:lang w:val="en-US" w:eastAsia="zh-CN"/>
        </w:rPr>
        <w:t>虚拟教研平台</w:t>
      </w:r>
      <w:r>
        <w:rPr>
          <w:rFonts w:hint="eastAsia" w:ascii="宋体" w:hAnsi="宋体" w:cs="宋体"/>
          <w:b/>
          <w:sz w:val="56"/>
          <w:szCs w:val="56"/>
          <w:lang w:val="en-US" w:eastAsia="zh-CN"/>
        </w:rPr>
        <w:t>规划课题</w:t>
      </w:r>
    </w:p>
    <w:p w14:paraId="1F4C61B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56"/>
          <w:szCs w:val="56"/>
        </w:rPr>
      </w:pPr>
      <w:r>
        <w:rPr>
          <w:rFonts w:hint="eastAsia" w:ascii="宋体" w:hAnsi="宋体" w:eastAsia="宋体" w:cs="宋体"/>
          <w:b/>
          <w:color w:val="auto"/>
          <w:sz w:val="56"/>
          <w:szCs w:val="56"/>
        </w:rPr>
        <w:t>用户</w:t>
      </w:r>
      <w:r>
        <w:rPr>
          <w:rFonts w:hint="eastAsia" w:ascii="宋体" w:hAnsi="宋体" w:eastAsia="宋体" w:cs="宋体"/>
          <w:b/>
          <w:color w:val="auto"/>
          <w:sz w:val="56"/>
          <w:szCs w:val="56"/>
          <w:lang w:val="en-US" w:eastAsia="zh-CN"/>
        </w:rPr>
        <w:t>使用</w:t>
      </w:r>
      <w:r>
        <w:rPr>
          <w:rFonts w:hint="eastAsia" w:ascii="宋体" w:hAnsi="宋体" w:eastAsia="宋体" w:cs="宋体"/>
          <w:b/>
          <w:color w:val="auto"/>
          <w:sz w:val="56"/>
          <w:szCs w:val="56"/>
        </w:rPr>
        <w:t>手册</w:t>
      </w:r>
    </w:p>
    <w:p w14:paraId="2B8C778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48"/>
          <w:szCs w:val="48"/>
          <w:lang w:eastAsia="zh-CN"/>
        </w:rPr>
        <w:t>【</w:t>
      </w:r>
      <w:r>
        <w:rPr>
          <w:rFonts w:hint="eastAsia" w:ascii="宋体" w:hAnsi="宋体" w:cs="宋体"/>
          <w:b/>
          <w:color w:val="auto"/>
          <w:sz w:val="48"/>
          <w:szCs w:val="48"/>
          <w:lang w:val="en-US" w:eastAsia="zh-CN"/>
        </w:rPr>
        <w:t>教师</w:t>
      </w:r>
      <w:r>
        <w:rPr>
          <w:rFonts w:hint="eastAsia" w:ascii="宋体" w:hAnsi="宋体" w:eastAsia="宋体" w:cs="宋体"/>
          <w:b/>
          <w:color w:val="auto"/>
          <w:sz w:val="48"/>
          <w:szCs w:val="48"/>
          <w:lang w:eastAsia="zh-CN"/>
        </w:rPr>
        <w:t>】</w:t>
      </w:r>
    </w:p>
    <w:p w14:paraId="67B2005E">
      <w:pPr>
        <w:pStyle w:val="2"/>
        <w:numPr>
          <w:ilvl w:val="0"/>
          <w:numId w:val="1"/>
        </w:numPr>
        <w:bidi w:val="0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进入系统</w:t>
      </w:r>
    </w:p>
    <w:p w14:paraId="24DE01C4"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在浏览器中（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推荐使用谷歌浏览器&lt;升级到最新版本&gt;或者360极速浏览器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）</w:t>
      </w:r>
      <w:r>
        <w:drawing>
          <wp:inline distT="0" distB="0" distL="114300" distR="114300">
            <wp:extent cx="939800" cy="457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32328"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输入虚拟教研平台网址：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instrText xml:space="preserve"> HYPERLINK "https://xnjy.qdedu.net/" </w:instrTex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sz w:val="30"/>
          <w:szCs w:val="30"/>
          <w:lang w:val="en-US" w:eastAsia="zh-CN"/>
        </w:rPr>
        <w:t>https://xnjy.qdedu.net/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fldChar w:fldCharType="end"/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。</w:t>
      </w:r>
    </w:p>
    <w:p w14:paraId="45110BB1">
      <w:pPr>
        <w:pStyle w:val="2"/>
        <w:numPr>
          <w:ilvl w:val="0"/>
          <w:numId w:val="1"/>
        </w:numPr>
        <w:bidi w:val="0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登录</w:t>
      </w:r>
    </w:p>
    <w:p w14:paraId="75AF5028"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输入账号密码或用手机验证码登录。未登录过虚拟教研平台的教师，首次登录需点击虚拟教研平台网页下方的【e平台单点】，进入页面，登录后完善相关个人信息，再输入账号密码登录入虚拟教研网址。以个人信息注册过青岛教育e平台而更换绑定手机号码，无法登录的，请联系学校的管理员处理；学校管理员无法处理的，请与青岛教育e平台页面下方的技术支持电话联系或邮箱联系。</w:t>
      </w:r>
    </w:p>
    <w:p w14:paraId="2FCBA6E6">
      <w:pPr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4721225" cy="2089785"/>
            <wp:effectExtent l="0" t="0" r="3175" b="571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122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05F33">
      <w:pPr>
        <w:pStyle w:val="2"/>
        <w:numPr>
          <w:ilvl w:val="0"/>
          <w:numId w:val="1"/>
        </w:numPr>
        <w:bidi w:val="0"/>
        <w:rPr>
          <w:rFonts w:hint="eastAsia"/>
          <w:sz w:val="36"/>
          <w:szCs w:val="28"/>
          <w:lang w:val="en-US" w:eastAsia="zh-CN"/>
        </w:rPr>
      </w:pPr>
      <w:r>
        <w:rPr>
          <w:rFonts w:hint="eastAsia"/>
          <w:sz w:val="36"/>
          <w:szCs w:val="28"/>
          <w:lang w:val="en-US" w:eastAsia="zh-CN"/>
        </w:rPr>
        <w:t>规划课题模块使用说明</w:t>
      </w:r>
    </w:p>
    <w:p w14:paraId="5EA2234C">
      <w:pPr>
        <w:numPr>
          <w:ilvl w:val="0"/>
          <w:numId w:val="2"/>
        </w:numPr>
        <w:ind w:left="420" w:leftChars="0" w:hanging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活动列表：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进入系统后，在左侧导航找到【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规划课题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】展开后点击【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课题管理-教师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】即可在活动列表中看到活动信息。</w:t>
      </w:r>
    </w:p>
    <w:p w14:paraId="5E30E5F8">
      <w:r>
        <w:drawing>
          <wp:inline distT="0" distB="0" distL="114300" distR="114300">
            <wp:extent cx="5266690" cy="2969895"/>
            <wp:effectExtent l="0" t="0" r="16510" b="190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F23F2"/>
    <w:p w14:paraId="21AD6D3C"/>
    <w:p w14:paraId="0B1C0D5B">
      <w:pPr>
        <w:rPr>
          <w:rFonts w:hint="eastAsia"/>
          <w:lang w:val="en-US" w:eastAsia="zh-CN"/>
        </w:rPr>
      </w:pPr>
    </w:p>
    <w:p w14:paraId="67BF7395">
      <w:pPr>
        <w:numPr>
          <w:ilvl w:val="0"/>
          <w:numId w:val="2"/>
        </w:numPr>
        <w:ind w:left="420" w:leftChars="0" w:hanging="420" w:firstLine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活动信息：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找到活动列表中的【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2025市规划课题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报名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】按钮进入填报页面。</w:t>
      </w:r>
    </w:p>
    <w:p w14:paraId="140FD8B5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266690" cy="2969895"/>
            <wp:effectExtent l="0" t="0" r="16510" b="1905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48C4E">
      <w:pPr>
        <w:numPr>
          <w:ilvl w:val="0"/>
          <w:numId w:val="0"/>
        </w:numPr>
        <w:ind w:leftChars="0"/>
        <w:jc w:val="left"/>
      </w:pPr>
    </w:p>
    <w:p w14:paraId="6B4705AB">
      <w:pPr>
        <w:numPr>
          <w:ilvl w:val="0"/>
          <w:numId w:val="2"/>
        </w:numPr>
        <w:ind w:left="420" w:leftChars="0" w:hanging="420" w:firstLine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报名信息填写：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需在项目周期开始时间前完成报名信息提交，过期后不可报名。</w:t>
      </w:r>
    </w:p>
    <w:p w14:paraId="177F0786"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点击输入专业技术职务输入框【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职务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】信息。</w:t>
      </w:r>
    </w:p>
    <w:p w14:paraId="1C09AA19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559685"/>
            <wp:effectExtent l="0" t="0" r="10160" b="12065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49474">
      <w:pPr>
        <w:numPr>
          <w:ilvl w:val="0"/>
          <w:numId w:val="0"/>
        </w:numPr>
        <w:jc w:val="left"/>
      </w:pPr>
    </w:p>
    <w:p w14:paraId="79D992DE"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点击输入专业技术职务输入框【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职称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】信息。</w:t>
      </w:r>
    </w:p>
    <w:p w14:paraId="1966947A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2133F">
      <w:pPr>
        <w:numPr>
          <w:ilvl w:val="0"/>
          <w:numId w:val="0"/>
        </w:numPr>
        <w:jc w:val="left"/>
      </w:pPr>
    </w:p>
    <w:p w14:paraId="7A0A6917">
      <w:pPr>
        <w:numPr>
          <w:ilvl w:val="0"/>
          <w:numId w:val="0"/>
        </w:numPr>
        <w:jc w:val="left"/>
      </w:pPr>
    </w:p>
    <w:p w14:paraId="210A3233">
      <w:pPr>
        <w:numPr>
          <w:ilvl w:val="0"/>
          <w:numId w:val="0"/>
        </w:numPr>
        <w:jc w:val="left"/>
      </w:pPr>
    </w:p>
    <w:p w14:paraId="3CEF486A"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点击课题名称输入框，输入【课题名称】。</w:t>
      </w:r>
    </w:p>
    <w:p w14:paraId="4700BC6C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EC7DC">
      <w:pPr>
        <w:numPr>
          <w:ilvl w:val="0"/>
          <w:numId w:val="0"/>
        </w:numPr>
        <w:jc w:val="left"/>
      </w:pPr>
    </w:p>
    <w:p w14:paraId="34619440"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点击课题类别选择框，选择【课题类别】。</w:t>
      </w:r>
    </w:p>
    <w:p w14:paraId="230FB9E4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207260"/>
            <wp:effectExtent l="0" t="0" r="10160" b="2540"/>
            <wp:docPr id="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0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DE8A8"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研究方向、研究内容、预期成果为非必填项。</w:t>
      </w:r>
    </w:p>
    <w:p w14:paraId="52351A79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272665"/>
            <wp:effectExtent l="0" t="0" r="10160" b="13335"/>
            <wp:docPr id="2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B016F">
      <w:pPr>
        <w:numPr>
          <w:ilvl w:val="0"/>
          <w:numId w:val="0"/>
        </w:numPr>
        <w:jc w:val="left"/>
      </w:pPr>
    </w:p>
    <w:p w14:paraId="45C98C2F"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在确认报名信息填报完成后点击【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提交报名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】按钮提交报名信息。</w:t>
      </w:r>
    </w:p>
    <w:p w14:paraId="332F92CB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2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6F8C3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1A3693AD">
      <w:pPr>
        <w:numPr>
          <w:ilvl w:val="0"/>
          <w:numId w:val="3"/>
        </w:numPr>
        <w:ind w:leftChars="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等待报名审核结果，审核通过后点击【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】按钮，进入立项申报页面。</w:t>
      </w:r>
    </w:p>
    <w:p w14:paraId="67477A57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BD78A">
      <w:pPr>
        <w:numPr>
          <w:ilvl w:val="0"/>
          <w:numId w:val="0"/>
        </w:numPr>
        <w:jc w:val="left"/>
      </w:pPr>
    </w:p>
    <w:p w14:paraId="6836E38B">
      <w:pPr>
        <w:numPr>
          <w:ilvl w:val="0"/>
          <w:numId w:val="0"/>
        </w:numPr>
        <w:jc w:val="left"/>
      </w:pPr>
    </w:p>
    <w:p w14:paraId="7589E117">
      <w:pPr>
        <w:numPr>
          <w:ilvl w:val="0"/>
          <w:numId w:val="0"/>
        </w:numPr>
        <w:jc w:val="left"/>
      </w:pPr>
    </w:p>
    <w:p w14:paraId="7600A8B9">
      <w:pPr>
        <w:numPr>
          <w:ilvl w:val="0"/>
          <w:numId w:val="0"/>
        </w:numPr>
        <w:jc w:val="left"/>
      </w:pPr>
    </w:p>
    <w:p w14:paraId="02EEBD8F">
      <w:pPr>
        <w:numPr>
          <w:ilvl w:val="0"/>
          <w:numId w:val="0"/>
        </w:numPr>
        <w:jc w:val="left"/>
      </w:pPr>
    </w:p>
    <w:p w14:paraId="068DD36D">
      <w:pPr>
        <w:numPr>
          <w:ilvl w:val="0"/>
          <w:numId w:val="0"/>
        </w:numPr>
        <w:jc w:val="left"/>
      </w:pPr>
    </w:p>
    <w:p w14:paraId="15FA97F7">
      <w:pPr>
        <w:numPr>
          <w:ilvl w:val="0"/>
          <w:numId w:val="0"/>
        </w:numPr>
        <w:jc w:val="left"/>
      </w:pPr>
    </w:p>
    <w:p w14:paraId="3F804C6D"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点击上传PDF版【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立项申报书（需盖学校公章）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】与【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立项匿名活页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】。</w:t>
      </w:r>
    </w:p>
    <w:p w14:paraId="3123E68D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07324">
      <w:pPr>
        <w:numPr>
          <w:ilvl w:val="0"/>
          <w:numId w:val="0"/>
        </w:numPr>
        <w:jc w:val="left"/>
      </w:pPr>
    </w:p>
    <w:p w14:paraId="1052A783">
      <w:pPr>
        <w:numPr>
          <w:ilvl w:val="0"/>
          <w:numId w:val="3"/>
        </w:numPr>
        <w:ind w:leftChars="0"/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确认立项材料上传完成后点击【提交】按钮，提交立项申请相关材料。</w:t>
      </w:r>
    </w:p>
    <w:p w14:paraId="7B5A0016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2FD5D">
      <w:pPr>
        <w:numPr>
          <w:ilvl w:val="0"/>
          <w:numId w:val="0"/>
        </w:numPr>
        <w:jc w:val="left"/>
      </w:pPr>
    </w:p>
    <w:p w14:paraId="6552EA9E">
      <w:pPr>
        <w:numPr>
          <w:ilvl w:val="0"/>
          <w:numId w:val="0"/>
        </w:numPr>
        <w:jc w:val="left"/>
      </w:pPr>
    </w:p>
    <w:p w14:paraId="73A483B0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4FF95F0E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10.等待立项审核结果，审核通过后点击【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】按钮进入开题报告材料上传页面。</w:t>
      </w:r>
    </w:p>
    <w:p w14:paraId="774A38F5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7F015">
      <w:pPr>
        <w:numPr>
          <w:ilvl w:val="0"/>
          <w:numId w:val="0"/>
        </w:numPr>
        <w:jc w:val="left"/>
      </w:pPr>
    </w:p>
    <w:p w14:paraId="0B945DA1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11.点击上传【开题报告】材料。</w:t>
      </w:r>
    </w:p>
    <w:p w14:paraId="302E7341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87AF7">
      <w:pPr>
        <w:numPr>
          <w:ilvl w:val="0"/>
          <w:numId w:val="0"/>
        </w:numPr>
        <w:jc w:val="left"/>
      </w:pPr>
    </w:p>
    <w:p w14:paraId="38434B7F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12.确认开题报告材料上传完成后点击【提交】按钮，提交开题报告相关材料。</w:t>
      </w:r>
    </w:p>
    <w:p w14:paraId="79D250C9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EF47D">
      <w:pPr>
        <w:numPr>
          <w:ilvl w:val="0"/>
          <w:numId w:val="0"/>
        </w:numPr>
        <w:jc w:val="left"/>
      </w:pPr>
    </w:p>
    <w:p w14:paraId="588A026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6CC206C8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13.等待开题报告审核结果，审核通过后点击【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】按钮进入中期报告材料上传页面。</w:t>
      </w:r>
    </w:p>
    <w:p w14:paraId="47EF5CAD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320290"/>
            <wp:effectExtent l="0" t="0" r="10160" b="381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74EEC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14.点击上传【中期报告】材料。</w:t>
      </w:r>
    </w:p>
    <w:p w14:paraId="361AA300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4655185" cy="1986915"/>
            <wp:effectExtent l="0" t="0" r="12065" b="1333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5518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85139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15.确认中期报告材料上传完成后点击【提交】按钮，提交中期报告相关材料。</w:t>
      </w:r>
    </w:p>
    <w:p w14:paraId="684E8BB3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472055"/>
            <wp:effectExtent l="0" t="0" r="10160" b="444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19DEA">
      <w:pPr>
        <w:numPr>
          <w:ilvl w:val="0"/>
          <w:numId w:val="0"/>
        </w:numPr>
        <w:jc w:val="left"/>
      </w:pPr>
    </w:p>
    <w:p w14:paraId="2A970378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16.等待中期报告审核结果，审核通过后点击【</w:t>
      </w:r>
      <w:r>
        <w:rPr>
          <w:rFonts w:hint="eastAsia" w:ascii="仿宋" w:hAnsi="仿宋" w:eastAsia="仿宋" w:cs="仿宋"/>
          <w:color w:val="00B0F0"/>
          <w:sz w:val="30"/>
          <w:szCs w:val="30"/>
          <w:lang w:val="en-US" w:eastAsia="zh-CN"/>
        </w:rPr>
        <w:t>申报材料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】按钮进入结项报告材料上传页面。</w:t>
      </w:r>
    </w:p>
    <w:p w14:paraId="26AE980F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C0E62">
      <w:pPr>
        <w:numPr>
          <w:ilvl w:val="0"/>
          <w:numId w:val="0"/>
        </w:numPr>
        <w:jc w:val="left"/>
      </w:pPr>
    </w:p>
    <w:p w14:paraId="0489E0A5">
      <w:pPr>
        <w:numPr>
          <w:ilvl w:val="0"/>
          <w:numId w:val="0"/>
        </w:numPr>
        <w:jc w:val="left"/>
      </w:pPr>
    </w:p>
    <w:p w14:paraId="7AE162B5">
      <w:pPr>
        <w:numPr>
          <w:ilvl w:val="0"/>
          <w:numId w:val="0"/>
        </w:numPr>
        <w:jc w:val="left"/>
      </w:pPr>
    </w:p>
    <w:p w14:paraId="7701CD2E">
      <w:pPr>
        <w:numPr>
          <w:ilvl w:val="0"/>
          <w:numId w:val="0"/>
        </w:numPr>
        <w:jc w:val="left"/>
      </w:pPr>
    </w:p>
    <w:p w14:paraId="16A09499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17.点击上传【结项报告】材料。</w:t>
      </w:r>
    </w:p>
    <w:p w14:paraId="626DB3DC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6690" cy="2720975"/>
            <wp:effectExtent l="0" t="0" r="16510" b="22225"/>
            <wp:docPr id="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BDE4A">
      <w:pPr>
        <w:numPr>
          <w:ilvl w:val="0"/>
          <w:numId w:val="0"/>
        </w:numPr>
        <w:jc w:val="left"/>
      </w:pPr>
    </w:p>
    <w:p w14:paraId="33F6DB79">
      <w:pPr>
        <w:numPr>
          <w:ilvl w:val="0"/>
          <w:numId w:val="0"/>
        </w:numPr>
        <w:jc w:val="left"/>
      </w:pPr>
    </w:p>
    <w:p w14:paraId="5F3972CF">
      <w:pPr>
        <w:numPr>
          <w:ilvl w:val="0"/>
          <w:numId w:val="0"/>
        </w:numPr>
        <w:jc w:val="left"/>
      </w:pPr>
    </w:p>
    <w:p w14:paraId="10179A92">
      <w:pPr>
        <w:numPr>
          <w:ilvl w:val="0"/>
          <w:numId w:val="0"/>
        </w:numPr>
        <w:jc w:val="left"/>
      </w:pPr>
    </w:p>
    <w:p w14:paraId="554F362C">
      <w:pPr>
        <w:numPr>
          <w:ilvl w:val="0"/>
          <w:numId w:val="0"/>
        </w:numPr>
        <w:jc w:val="left"/>
      </w:pPr>
    </w:p>
    <w:p w14:paraId="5B502489">
      <w:pPr>
        <w:numPr>
          <w:ilvl w:val="0"/>
          <w:numId w:val="0"/>
        </w:numPr>
        <w:jc w:val="left"/>
      </w:pPr>
    </w:p>
    <w:p w14:paraId="138A5537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18.确认结项报告材料上传完成后点击【提交】按钮，提交结项报告相关材料。</w:t>
      </w:r>
    </w:p>
    <w:p w14:paraId="53ADD449">
      <w:pPr>
        <w:numPr>
          <w:ilvl w:val="0"/>
          <w:numId w:val="0"/>
        </w:numPr>
        <w:jc w:val="left"/>
      </w:pPr>
      <w:bookmarkStart w:id="0" w:name="_GoBack"/>
      <w:r>
        <w:drawing>
          <wp:inline distT="0" distB="0" distL="114300" distR="114300">
            <wp:extent cx="5266690" cy="2720975"/>
            <wp:effectExtent l="0" t="0" r="16510" b="22225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BDBD00A">
      <w:pPr>
        <w:numPr>
          <w:ilvl w:val="0"/>
          <w:numId w:val="0"/>
        </w:numPr>
        <w:jc w:val="left"/>
      </w:pPr>
    </w:p>
    <w:p w14:paraId="4E7A5DB3">
      <w:pPr>
        <w:numPr>
          <w:ilvl w:val="0"/>
          <w:numId w:val="0"/>
        </w:numPr>
        <w:jc w:val="left"/>
      </w:pPr>
    </w:p>
    <w:p w14:paraId="02C2D1C3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7661C438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19.活动结束后可点击评审结果按钮查看评审结果。</w:t>
      </w:r>
      <w:r>
        <w:drawing>
          <wp:inline distT="0" distB="0" distL="114300" distR="114300">
            <wp:extent cx="5266690" cy="2969895"/>
            <wp:effectExtent l="0" t="0" r="16510" b="1905"/>
            <wp:docPr id="2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B9FF3">
      <w:pPr>
        <w:numPr>
          <w:ilvl w:val="0"/>
          <w:numId w:val="0"/>
        </w:numPr>
        <w:jc w:val="left"/>
      </w:pPr>
    </w:p>
    <w:p w14:paraId="771DDDFB">
      <w:pPr>
        <w:numPr>
          <w:ilvl w:val="0"/>
          <w:numId w:val="0"/>
        </w:numPr>
        <w:jc w:val="left"/>
      </w:pPr>
    </w:p>
    <w:p w14:paraId="3623E24A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drawing>
          <wp:inline distT="0" distB="0" distL="114300" distR="114300">
            <wp:extent cx="5266690" cy="2969895"/>
            <wp:effectExtent l="0" t="0" r="16510" b="1905"/>
            <wp:docPr id="2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50D01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F3E30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160020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A919A9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2.6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Dk3lVDXAAAACwEAAA8AAAAAAAAAAQAgAAAAIgAAAGRycy9kb3ducmV2Lnht&#10;bFBLAQIUABQAAAAIAIdO4kAccrMBMwIAAGMEAAAOAAAAAAAAAAEAIAAAACY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A919A9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4F6667"/>
    <w:multiLevelType w:val="singleLevel"/>
    <w:tmpl w:val="D94F666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8710932"/>
    <w:multiLevelType w:val="singleLevel"/>
    <w:tmpl w:val="F871093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6FAF1206"/>
    <w:multiLevelType w:val="singleLevel"/>
    <w:tmpl w:val="6FAF12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wY2ZjNzAzOTQ3ZWRhNDcyZjVlMTFmYzVhOWE4MjIifQ=="/>
  </w:docVars>
  <w:rsids>
    <w:rsidRoot w:val="635F2B5B"/>
    <w:rsid w:val="09CC1C28"/>
    <w:rsid w:val="0C2165B9"/>
    <w:rsid w:val="1FFFC7D7"/>
    <w:rsid w:val="2FED2FA8"/>
    <w:rsid w:val="3DD6AC94"/>
    <w:rsid w:val="51FED7AB"/>
    <w:rsid w:val="5BD462C2"/>
    <w:rsid w:val="5EFA7CCD"/>
    <w:rsid w:val="635F2B5B"/>
    <w:rsid w:val="691A1A70"/>
    <w:rsid w:val="6FBB27F8"/>
    <w:rsid w:val="6FFF438D"/>
    <w:rsid w:val="757DE146"/>
    <w:rsid w:val="7CC68F1F"/>
    <w:rsid w:val="7E8D9164"/>
    <w:rsid w:val="7FEF2C97"/>
    <w:rsid w:val="8E46ADA7"/>
    <w:rsid w:val="AFB45EC8"/>
    <w:rsid w:val="AFF5A19A"/>
    <w:rsid w:val="CFFF7263"/>
    <w:rsid w:val="DFF7E9E8"/>
    <w:rsid w:val="E9F71EFB"/>
    <w:rsid w:val="FB7E255A"/>
    <w:rsid w:val="FDF72267"/>
    <w:rsid w:val="FDFFF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FollowedHyperlink"/>
    <w:basedOn w:val="6"/>
    <w:qFormat/>
    <w:uiPriority w:val="0"/>
    <w:rPr>
      <w:color w:val="800080"/>
      <w:u w:val="single"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styleId="9">
    <w:name w:val="No Spacing"/>
    <w:qFormat/>
    <w:uiPriority w:val="1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footer" Target="footer1.xml"/><Relationship Id="rId29" Type="http://schemas.openxmlformats.org/officeDocument/2006/relationships/customXml" Target="../customXml/item1.xml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2025-09-01T15:16:00Z</dcterms:created>
  <dc:creator>z</dc:creator>
  <cp:lastModifiedBy>user</cp:lastModifiedBy>
  <dcterms:modified xsi:type="dcterms:W3CDTF">2025-09-04T07:31:17Z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61B3E608CEB3CA5D61A5B2686CA896AB_41</vt:lpwstr>
  </property>
</Properties>
</file>