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5E3DB" w14:textId="77777777" w:rsidR="00016B7C" w:rsidRDefault="00016B7C" w:rsidP="00016B7C">
      <w:pPr>
        <w:pStyle w:val="a3"/>
        <w:spacing w:line="525" w:lineRule="atLeast"/>
        <w:ind w:firstLine="720"/>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第九届高等学校科学研究优秀成果奖</w:t>
      </w:r>
    </w:p>
    <w:p w14:paraId="13E3301D" w14:textId="77777777" w:rsidR="00016B7C" w:rsidRDefault="00016B7C" w:rsidP="00016B7C">
      <w:pPr>
        <w:pStyle w:val="a3"/>
        <w:spacing w:line="525" w:lineRule="atLeast"/>
        <w:ind w:firstLine="720"/>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（人文社会科学）申报答疑</w:t>
      </w:r>
    </w:p>
    <w:p w14:paraId="0DB97D10" w14:textId="77777777" w:rsidR="00016B7C" w:rsidRDefault="00016B7C" w:rsidP="00016B7C">
      <w:pPr>
        <w:pStyle w:val="a3"/>
        <w:spacing w:line="525" w:lineRule="atLeast"/>
        <w:ind w:firstLine="600"/>
        <w:jc w:val="both"/>
        <w:rPr>
          <w:rFonts w:ascii="Calibri" w:hAnsi="Calibri" w:cs="Calibri"/>
          <w:color w:val="000000"/>
          <w:sz w:val="21"/>
          <w:szCs w:val="21"/>
        </w:rPr>
      </w:pPr>
      <w:r>
        <w:rPr>
          <w:rFonts w:ascii="仿宋_GB2312" w:eastAsia="仿宋_GB2312" w:hAnsi="Calibri" w:cs="Calibri" w:hint="eastAsia"/>
          <w:color w:val="000000"/>
          <w:sz w:val="30"/>
          <w:szCs w:val="30"/>
        </w:rPr>
        <w:t> </w:t>
      </w:r>
    </w:p>
    <w:p w14:paraId="1FFF8EF4"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1.开展高等学校科学研究优秀成果奖（人文社会科学）评选活动的目的？</w:t>
      </w:r>
    </w:p>
    <w:p w14:paraId="2A1BECB3"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14:paraId="0C546280"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2.本届评奖的奖项是如何设置的？</w:t>
      </w:r>
    </w:p>
    <w:p w14:paraId="1C53895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——本届评奖的奖项分为著作论文奖、咨询服务报告奖、普及读物奖和青年成果奖。</w:t>
      </w:r>
    </w:p>
    <w:p w14:paraId="4BC7A079"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——普及读物奖和青年成果奖不分等级，其他奖项分设特等奖和一、二、三等奖。</w:t>
      </w:r>
    </w:p>
    <w:p w14:paraId="446416B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3.奖励名额有多少？</w:t>
      </w:r>
    </w:p>
    <w:p w14:paraId="4EC7BB93"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14:paraId="5F73DB7B"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4.申报学校范围是什么？</w:t>
      </w:r>
    </w:p>
    <w:p w14:paraId="7AB7D8C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——全国普通高等学校都可以申报，具体以教育部门户网站（http://www.moe.gov.cn/）最新发布的名单为准。</w:t>
      </w:r>
    </w:p>
    <w:p w14:paraId="7A04DF26"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5.申报单位是如何规定的？</w:t>
      </w:r>
    </w:p>
    <w:p w14:paraId="27F1BB4E"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7FAB549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w:t>
      </w:r>
      <w:r>
        <w:rPr>
          <w:rFonts w:ascii="仿宋_GB2312" w:eastAsia="仿宋_GB2312" w:hAnsi="Calibri" w:cs="Calibri" w:hint="eastAsia"/>
          <w:color w:val="000000"/>
          <w:sz w:val="32"/>
          <w:szCs w:val="32"/>
        </w:rPr>
        <w:lastRenderedPageBreak/>
        <w:t>学、贵州大学、云南大学、西藏大学、青海大学、宁夏大学、新疆大学、石河子大学等14 所高校。</w:t>
      </w:r>
    </w:p>
    <w:p w14:paraId="6AD9C421"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6.参评成果时间范围是什么？</w:t>
      </w:r>
    </w:p>
    <w:p w14:paraId="3F460FB6"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7DD59E58"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7.受理成果范围是什么？</w:t>
      </w:r>
    </w:p>
    <w:p w14:paraId="07287F06"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w:t>
      </w:r>
      <w:r>
        <w:rPr>
          <w:rFonts w:ascii="仿宋_GB2312" w:eastAsia="仿宋_GB2312" w:hAnsi="Calibri" w:cs="Calibri" w:hint="eastAsia"/>
          <w:color w:val="000000"/>
          <w:sz w:val="32"/>
          <w:szCs w:val="32"/>
        </w:rPr>
        <w:lastRenderedPageBreak/>
        <w:t>播学；20．图书馆、情报与文献学；21．教育学；22．体育学；23．统计学；24．心理学；25．管理学；26．港澳台问题研究；27．国际问题研究；28．区域国别学；29．交叉学科。</w:t>
      </w:r>
    </w:p>
    <w:p w14:paraId="379DAFC5"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——“体育学”不包括 “运动生物力学”“运动生理学”“运动心理学”“体育保健学”“运动生物化学”“运动训练学”“武术理论与方法”二级学科；“心理学”不包括 “医学心理学”二级学科。</w:t>
      </w:r>
    </w:p>
    <w:p w14:paraId="376CE0F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8.是否实行限额申报，名额是如何确定的？</w:t>
      </w:r>
    </w:p>
    <w:p w14:paraId="66FE8F95"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14:paraId="4ED7480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——以本单位账号登录申报系统查看申报名额。</w:t>
      </w:r>
    </w:p>
    <w:p w14:paraId="33F2386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9.申报者可以填写几人？</w:t>
      </w:r>
    </w:p>
    <w:p w14:paraId="6E6A08A0"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——申报者只能填写一人或一个团队、课题组、机构。</w:t>
      </w:r>
    </w:p>
    <w:p w14:paraId="74D9DA15"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——成果署名为多人的，原则上由第一署名人申报，具体见本答疑第13条；成果署名为团队、课题组或机构的，只能以团队、课题组、机构名义申报，具体见本答疑第16条。</w:t>
      </w:r>
    </w:p>
    <w:p w14:paraId="6490507D"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10.申报者人事关系是否必须在高校？</w:t>
      </w:r>
    </w:p>
    <w:p w14:paraId="0F6CA4CE"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——申报期间人事关系在高等学校的教师和研究人员（包括离退休人员），不受职称、年龄、学历、岗位和国籍限制，均可从所在高校申报。</w:t>
      </w:r>
    </w:p>
    <w:p w14:paraId="55FB1AB2"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——人事关系在某所高校，但同时又在其他高校兼职的，只能从人事关系所在高校申报。</w:t>
      </w:r>
    </w:p>
    <w:p w14:paraId="1D3C10C8"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——申报期间人事关系不在高校，但成果发表期间在高校任职或兼职的，可从原任职或兼职高校申报。</w:t>
      </w:r>
    </w:p>
    <w:p w14:paraId="245C94A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11.人事关系不在高校的兼职人员申报需满足哪些条件？</w:t>
      </w:r>
    </w:p>
    <w:p w14:paraId="0EBEEBBD"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——为鼓励科研合作与协同创新，人事关系不在高校，但在高校开展实质性研究工作的兼职人员，可从兼职高校申报，但需符合以下条件：</w:t>
      </w:r>
    </w:p>
    <w:p w14:paraId="4D665FD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（1）必须是成果的第一署名人或论文的通讯作者。</w:t>
      </w:r>
    </w:p>
    <w:p w14:paraId="6B76AA9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（2）兼职人员与兼职高校有实质性聘任关系，而不仅是挂名或参与临时性活动（需由兼职高校人事部门开具相关证明，写明兼职工作时间、所属单位等）。</w:t>
      </w:r>
    </w:p>
    <w:p w14:paraId="427A6E1E"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（3）成果发表时署名单位必须标注兼职高校：著作类成果，在正文、作者简介、前言、后记等内容中应能体现出作</w:t>
      </w:r>
      <w:r>
        <w:rPr>
          <w:rFonts w:ascii="仿宋_GB2312" w:eastAsia="仿宋_GB2312" w:hAnsi="Calibri" w:cs="Calibri" w:hint="eastAsia"/>
          <w:color w:val="000000"/>
          <w:sz w:val="32"/>
          <w:szCs w:val="32"/>
        </w:rPr>
        <w:lastRenderedPageBreak/>
        <w:t>者在兼职高校的工作关系；论文类成果，作者的第一署名单位应是兼职高校；咨询服务报告类成果，需提供材料证明该研究与兼职高校之间的联系。</w:t>
      </w:r>
    </w:p>
    <w:p w14:paraId="6DDF4F09"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（4）外籍兼职人员不能申报。</w:t>
      </w:r>
    </w:p>
    <w:p w14:paraId="2AE7F9D1"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12.博士后研究人员是否可以申报？</w:t>
      </w:r>
    </w:p>
    <w:p w14:paraId="20678FFC"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——可以申报。申报期间人事关系在高校的，通过人事关系所在高校进行申报；人事关系不在高校的，申报需符合上一条中兼职人员申报的条件。</w:t>
      </w:r>
    </w:p>
    <w:p w14:paraId="400B6DD8"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13.成果署名为多人的成果如何申报？</w:t>
      </w:r>
    </w:p>
    <w:p w14:paraId="1181D342"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——成果署名为多人的成果，</w:t>
      </w:r>
      <w:proofErr w:type="gramStart"/>
      <w:r>
        <w:rPr>
          <w:rFonts w:ascii="仿宋_GB2312" w:eastAsia="仿宋_GB2312" w:hAnsi="Calibri" w:cs="Calibri" w:hint="eastAsia"/>
          <w:color w:val="000000"/>
          <w:sz w:val="32"/>
          <w:szCs w:val="32"/>
        </w:rPr>
        <w:t>限一人</w:t>
      </w:r>
      <w:proofErr w:type="gramEnd"/>
      <w:r>
        <w:rPr>
          <w:rFonts w:ascii="仿宋_GB2312" w:eastAsia="仿宋_GB2312" w:hAnsi="Calibri" w:cs="Calibri" w:hint="eastAsia"/>
          <w:color w:val="000000"/>
          <w:sz w:val="32"/>
          <w:szCs w:val="32"/>
        </w:rPr>
        <w:t>申报，原则上应由第一署名人申报。</w:t>
      </w:r>
    </w:p>
    <w:p w14:paraId="3C925202"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——经其他作者同意，可由第一署名人之外</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主要贡献的作者申报。但需符合以下条件：</w:t>
      </w:r>
    </w:p>
    <w:p w14:paraId="5460F80F"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（1）第一署名人未作为申报者申报其他成果。</w:t>
      </w:r>
    </w:p>
    <w:p w14:paraId="27192F6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（2）需提供第一署名人签字授权其申报的“授权证明”，并在“授权证明”中说明申报者在成果完成过程中所做的主要贡献。</w:t>
      </w:r>
    </w:p>
    <w:p w14:paraId="0C3CD8C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——成果署名为多人的成果，由非第一署名人申报且获奖的，在奖励证书中的排名仍以成果的实际署名顺序为准，申报者位置不能提前。</w:t>
      </w:r>
    </w:p>
    <w:p w14:paraId="15558AB6"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14.已故作者成果如何申报？</w:t>
      </w:r>
    </w:p>
    <w:p w14:paraId="0DB72CF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主要贡献的作者申报。</w:t>
      </w:r>
    </w:p>
    <w:p w14:paraId="474549E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15.署笔名的成果如何申报？</w:t>
      </w:r>
    </w:p>
    <w:p w14:paraId="483065DA"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——署笔名的成果，需由学校人事部门出具材料，证明成果作者确为申报者本人。</w:t>
      </w:r>
    </w:p>
    <w:p w14:paraId="03C0349D"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16.以团队、课题组、机构名义署名的成果，如何填报？</w:t>
      </w:r>
    </w:p>
    <w:p w14:paraId="7FAF2B65"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——以团队、课题组、机构名义署名的成果，必须以团队、课题组、机构名义申报。团队或课题组的负责人及主要人员应为高校人员，机构应为高校内设机构。</w:t>
      </w:r>
    </w:p>
    <w:p w14:paraId="7E20C304"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——多个团队、课题组、机构联合署名的成果，原则上以负责人为高校人员的第一顺位团队和课题组名义，或机构为高校内设机构的第一顺位机构名义申报。</w:t>
      </w:r>
    </w:p>
    <w:p w14:paraId="49E65E1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17.每位申报者可以申报几项成果？</w:t>
      </w:r>
    </w:p>
    <w:p w14:paraId="25B3CEDA"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——每位申报者只能申报一项成果；参与其他成果申报的，项数不限。</w:t>
      </w:r>
    </w:p>
    <w:p w14:paraId="7E1353C3"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——第一作者为同一署名人的多项成果，不论由第几作者申报，只能选择其中一项成果申报。</w:t>
      </w:r>
    </w:p>
    <w:p w14:paraId="4681667C"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18.同一成果是否可以同时申报多类奖项？</w:t>
      </w:r>
    </w:p>
    <w:p w14:paraId="6D458C9E"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——不可以，一个成果只能申报一类奖项。</w:t>
      </w:r>
    </w:p>
    <w:p w14:paraId="203086FB"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19.已获其他省部级奖项的成果，是否可以申报？</w:t>
      </w:r>
    </w:p>
    <w:p w14:paraId="00B70F26"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——可以申报。</w:t>
      </w:r>
    </w:p>
    <w:p w14:paraId="09CCCE9E"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20.已经通过答辩但尚未出版或发表的学位论文或博士后出站报告是否可以申报？</w:t>
      </w:r>
    </w:p>
    <w:p w14:paraId="111F4484"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w:t>
      </w:r>
    </w:p>
    <w:p w14:paraId="77943502"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21.涉密成果是否可以申报？</w:t>
      </w:r>
    </w:p>
    <w:p w14:paraId="0BC28700"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——不可以申报。各申报单位应将申报材料是否涉密作为重点审核内容之一。</w:t>
      </w:r>
    </w:p>
    <w:p w14:paraId="40C1D135"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22.对著作类申报成果有哪些要求？</w:t>
      </w:r>
    </w:p>
    <w:p w14:paraId="6683BFA9"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——著作是指有国标书号，由正式出版部门出版并公开或内部发行的出版物，不包括只有内部准印证的出版物。著作形式含专著、编著、译著、工具书、古籍整理，但不含教材、教辅和文学艺术创作类作品。</w:t>
      </w:r>
    </w:p>
    <w:p w14:paraId="675C9554"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——多卷本研究著作是同一著作分若干卷(册)出版的图书，应在全部出版完成后做整体申报，以最后一卷出版的时间确定是否符合申报时限要求。</w:t>
      </w:r>
    </w:p>
    <w:p w14:paraId="65D996AC"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——丛书是指由许多书汇集编成的一套书，不能作为一项研究成果整体申报，只能以其中独立完整的著作单独申报。</w:t>
      </w:r>
    </w:p>
    <w:p w14:paraId="6776388C"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——修订版著作可以申报，但修订前已获</w:t>
      </w:r>
      <w:proofErr w:type="gramStart"/>
      <w:r>
        <w:rPr>
          <w:rFonts w:ascii="仿宋_GB2312" w:eastAsia="仿宋_GB2312" w:hAnsi="Calibri" w:cs="Calibri" w:hint="eastAsia"/>
          <w:color w:val="000000"/>
          <w:sz w:val="32"/>
          <w:szCs w:val="32"/>
        </w:rPr>
        <w:t>过本奖的</w:t>
      </w:r>
      <w:proofErr w:type="gramEnd"/>
      <w:r>
        <w:rPr>
          <w:rFonts w:ascii="仿宋_GB2312" w:eastAsia="仿宋_GB2312" w:hAnsi="Calibri" w:cs="Calibri" w:hint="eastAsia"/>
          <w:color w:val="000000"/>
          <w:sz w:val="32"/>
          <w:szCs w:val="32"/>
        </w:rPr>
        <w:t>成果本届不能再申报。修订版著作申报时须附有关说明，承诺修订前版本未获过本奖，并说明该版修订篇幅、章节和主要内容等。</w:t>
      </w:r>
    </w:p>
    <w:p w14:paraId="3D643A90"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——个人学术文集（含论文集），在本届评奖申报时限内公开出版且首次发表内容不低于50%的，可作为著作类成果申报。</w:t>
      </w:r>
    </w:p>
    <w:p w14:paraId="492768C6"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——译著类成果申报学科类别根据成果内容实际所属学科填报，并在《申报评审表》中注明原著的语言种类。报送成果材料时，需附原著或复印本2份。</w:t>
      </w:r>
    </w:p>
    <w:p w14:paraId="07EB523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——以少数民族语言公开出版的著作，申报时应附有主要章节的国家通用语言文字翻译；以外文公开出版的著作，申报时应附有主要章节的中文翻译。</w:t>
      </w:r>
    </w:p>
    <w:p w14:paraId="69BCE89B"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23.对论文类申报成果有哪些要求？</w:t>
      </w:r>
    </w:p>
    <w:p w14:paraId="0F34751A"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——论文是指在国内外期刊或论文集上首次公开发表的研究成果。</w:t>
      </w:r>
    </w:p>
    <w:p w14:paraId="6A7D2469"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——多人撰写的论文集不能作为著作类成果申报，只能由论文作者以单篇进行申报。</w:t>
      </w:r>
    </w:p>
    <w:p w14:paraId="5DEAB24D"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0FC70BDE"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14:paraId="621EF998"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——在网上发表的论文，不能申报；但被纸质媒体（如新华文摘等）转载的，可以申报；发表期刊和时间以首次被转载期刊名称和时间为准。</w:t>
      </w:r>
    </w:p>
    <w:p w14:paraId="595A3407"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——以少数民族语言公开发表的论文，申报时应附有主要内容的国家通用语言文字摘要；以外文公开发表的论文，申报时应附有主要内容的中文摘要。</w:t>
      </w:r>
    </w:p>
    <w:p w14:paraId="748ADB63"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24.对咨询服务报告类申报成果有哪些要求？</w:t>
      </w:r>
    </w:p>
    <w:p w14:paraId="0E0F65E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14:paraId="7FC5B312"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——采纳时间以证明内容中明确说明的采纳时间为准；证明内容中未明确说明采纳时间的，以出具证明材料的落款时间为准。采纳时间应在2018年1月1日至2021年12月31日期间。</w:t>
      </w:r>
    </w:p>
    <w:p w14:paraId="5E73BD69"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25.连续出版的年度发展报告类成果如何申报？</w:t>
      </w:r>
    </w:p>
    <w:p w14:paraId="1936595C"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Ansi="Calibri" w:cs="Calibri" w:hint="eastAsia"/>
          <w:color w:val="000000"/>
          <w:sz w:val="32"/>
          <w:szCs w:val="32"/>
        </w:rPr>
        <w:t>报咨询</w:t>
      </w:r>
      <w:proofErr w:type="gramEnd"/>
      <w:r>
        <w:rPr>
          <w:rFonts w:ascii="仿宋_GB2312" w:eastAsia="仿宋_GB2312" w:hAnsi="Calibri" w:cs="Calibri" w:hint="eastAsia"/>
          <w:color w:val="000000"/>
          <w:sz w:val="32"/>
          <w:szCs w:val="32"/>
        </w:rPr>
        <w:t>服务报告奖项时原则上应提交相关的采纳证明材料。</w:t>
      </w:r>
    </w:p>
    <w:p w14:paraId="550EEDB2"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26.申报普及读物奖有哪些要求？</w:t>
      </w:r>
    </w:p>
    <w:p w14:paraId="38C1A63F"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——普及读物</w:t>
      </w:r>
      <w:proofErr w:type="gramStart"/>
      <w:r>
        <w:rPr>
          <w:rFonts w:ascii="仿宋_GB2312" w:eastAsia="仿宋_GB2312" w:hAnsi="Calibri" w:cs="Calibri" w:hint="eastAsia"/>
          <w:color w:val="000000"/>
          <w:sz w:val="32"/>
          <w:szCs w:val="32"/>
        </w:rPr>
        <w:t>奖成果</w:t>
      </w:r>
      <w:proofErr w:type="gramEnd"/>
      <w:r>
        <w:rPr>
          <w:rFonts w:ascii="仿宋_GB2312" w:eastAsia="仿宋_GB2312" w:hAnsi="Calibri" w:cs="Calibri" w:hint="eastAsia"/>
          <w:color w:val="00000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78139DE5"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——文学艺术创作类作品，如传记、小说、游记、散文、访谈、诗集等，不在该奖项受理成果范围内。</w:t>
      </w:r>
    </w:p>
    <w:p w14:paraId="239D4052"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27.申报青年成果奖有哪些要求？</w:t>
      </w:r>
    </w:p>
    <w:p w14:paraId="62B9537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——申报人资格：应为申报成果的第一署名人，成果出版、发表或被采纳时年龄应在40周岁及以内（以身份证件为准，具体到日）。</w:t>
      </w:r>
    </w:p>
    <w:p w14:paraId="7AC30517"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——成果形式：包含著作、论文、咨询服务报告、普及读物，具体要求与前述对各类型成果的要求一致。</w:t>
      </w:r>
    </w:p>
    <w:p w14:paraId="26A74AE7"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28.网络申报有哪些注意事项？</w:t>
      </w:r>
    </w:p>
    <w:p w14:paraId="7AF14A05"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——“教育部人文社会科学研究管理平台</w:t>
      </w:r>
      <w:r>
        <w:rPr>
          <w:rFonts w:ascii="微软雅黑" w:eastAsia="微软雅黑" w:hAnsi="微软雅黑" w:cs="Calibri" w:hint="eastAsia"/>
          <w:color w:val="000000"/>
          <w:sz w:val="32"/>
          <w:szCs w:val="32"/>
        </w:rPr>
        <w:t>·</w:t>
      </w:r>
      <w:r>
        <w:rPr>
          <w:rFonts w:ascii="仿宋_GB2312" w:eastAsia="仿宋_GB2312" w:hAnsi="Calibri" w:cs="Calibri" w:hint="eastAsia"/>
          <w:color w:val="000000"/>
          <w:sz w:val="32"/>
          <w:szCs w:val="32"/>
        </w:rPr>
        <w:t>申报系统”为本次申报的唯一网络平台。</w:t>
      </w:r>
    </w:p>
    <w:p w14:paraId="15B1944F"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——“教育部人文社会科学研究管理平台”采用统一账号，各申报单位在之前项目申报或其他工作过程中已开通平台账号的，继续使用原账号即可。</w:t>
      </w:r>
    </w:p>
    <w:p w14:paraId="58936327"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——申报者可访问申报系统下载《申报评审表》进行填写，填写完成后将电子版交由学校科研管理部门。申报者个人无需登录申报系统。</w:t>
      </w:r>
    </w:p>
    <w:p w14:paraId="294FC1CF"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14:paraId="73CAF897"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——网上申报起止时间为2023年2月1日至2月28日。</w:t>
      </w:r>
    </w:p>
    <w:p w14:paraId="4CAFA34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14:paraId="0916CBC2"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——不需要专门填写《申报一览表》。全部《申报评审表》上传完毕后，《申报一览表》在系统中直接生成，在线打印即可。</w:t>
      </w:r>
    </w:p>
    <w:p w14:paraId="4A938E78"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29.申报单位对《申报评审表》和成果初审的重点？</w:t>
      </w:r>
    </w:p>
    <w:p w14:paraId="19CD65E4"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14:paraId="77CA9C90"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30.申报单位对申报成果进行公示的要求是什么？</w:t>
      </w:r>
    </w:p>
    <w:p w14:paraId="32E53E1E"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——将拟上报的成果信息（含申报人、申报成果名称、主要作者等）在本单位进行网上公示，公示期不少于10个工作日。</w:t>
      </w:r>
    </w:p>
    <w:p w14:paraId="1F8CDDD7"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——需要特别注意的是，各单位公示时，对咨询服务报告类成果中名称敏感、不宜对外公开的，须做脱敏处理。</w:t>
      </w:r>
    </w:p>
    <w:p w14:paraId="7A274BE1"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——公示无异议或异议处理后再次公示无异议的成果才可以报送，未经公示的申报材料不予受理。</w:t>
      </w:r>
    </w:p>
    <w:p w14:paraId="50970194"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31.《申报评审表》校学术委员会意见</w:t>
      </w:r>
      <w:proofErr w:type="gramStart"/>
      <w:r>
        <w:rPr>
          <w:rStyle w:val="a4"/>
          <w:rFonts w:ascii="仿宋_GB2312" w:eastAsia="仿宋_GB2312" w:hAnsi="Calibri" w:cs="Calibri" w:hint="eastAsia"/>
          <w:color w:val="000000"/>
          <w:sz w:val="32"/>
          <w:szCs w:val="32"/>
        </w:rPr>
        <w:t>栏如何</w:t>
      </w:r>
      <w:proofErr w:type="gramEnd"/>
      <w:r>
        <w:rPr>
          <w:rStyle w:val="a4"/>
          <w:rFonts w:ascii="仿宋_GB2312" w:eastAsia="仿宋_GB2312" w:hAnsi="Calibri" w:cs="Calibri" w:hint="eastAsia"/>
          <w:color w:val="000000"/>
          <w:sz w:val="32"/>
          <w:szCs w:val="32"/>
        </w:rPr>
        <w:t>签章？</w:t>
      </w:r>
    </w:p>
    <w:p w14:paraId="4C247AEF"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——由校学术委员会主任签字（或盖签名章）或</w:t>
      </w:r>
      <w:proofErr w:type="gramStart"/>
      <w:r>
        <w:rPr>
          <w:rFonts w:ascii="仿宋_GB2312" w:eastAsia="仿宋_GB2312" w:hAnsi="Calibri" w:cs="Calibri" w:hint="eastAsia"/>
          <w:color w:val="000000"/>
          <w:sz w:val="32"/>
          <w:szCs w:val="32"/>
        </w:rPr>
        <w:t>盖学术</w:t>
      </w:r>
      <w:proofErr w:type="gramEnd"/>
      <w:r>
        <w:rPr>
          <w:rFonts w:ascii="仿宋_GB2312" w:eastAsia="仿宋_GB2312" w:hAnsi="Calibri" w:cs="Calibri" w:hint="eastAsia"/>
          <w:color w:val="000000"/>
          <w:sz w:val="32"/>
          <w:szCs w:val="32"/>
        </w:rPr>
        <w:t>委员会公章。</w:t>
      </w:r>
    </w:p>
    <w:p w14:paraId="2E8CF971"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32.对《申报一览表》有什么要求？</w:t>
      </w:r>
    </w:p>
    <w:p w14:paraId="714A3CFD"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——在线生成的《申报一览表》打印后，必须填写联系人、联系方式并加盖申报单位公章。多页的，每页须标注页码和总页数，加盖骑缝章或每页加盖公章。</w:t>
      </w:r>
    </w:p>
    <w:p w14:paraId="4812A70D"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33.纸质申报材料报送时间安排是怎样的？</w:t>
      </w:r>
    </w:p>
    <w:p w14:paraId="0E9F825B"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14:paraId="18588E5D"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3月6日</w:t>
      </w:r>
      <w:r>
        <w:rPr>
          <w:rFonts w:ascii="Calibri" w:hAnsi="Calibri" w:cs="Calibri"/>
          <w:color w:val="000000"/>
          <w:sz w:val="32"/>
          <w:szCs w:val="32"/>
        </w:rPr>
        <w:t>  </w:t>
      </w:r>
      <w:r>
        <w:rPr>
          <w:rFonts w:ascii="仿宋_GB2312" w:eastAsia="仿宋_GB2312" w:hAnsi="Calibri" w:cs="Calibri" w:hint="eastAsia"/>
          <w:color w:val="000000"/>
          <w:sz w:val="32"/>
          <w:szCs w:val="32"/>
        </w:rPr>
        <w:t>北京、东北地区、华北地区</w:t>
      </w:r>
    </w:p>
    <w:p w14:paraId="185A4D32"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3月7日</w:t>
      </w:r>
      <w:r>
        <w:rPr>
          <w:rFonts w:ascii="Calibri" w:hAnsi="Calibri" w:cs="Calibri"/>
          <w:color w:val="000000"/>
          <w:sz w:val="32"/>
          <w:szCs w:val="32"/>
        </w:rPr>
        <w:t>  </w:t>
      </w:r>
      <w:r>
        <w:rPr>
          <w:rFonts w:ascii="仿宋_GB2312" w:eastAsia="仿宋_GB2312" w:hAnsi="Calibri" w:cs="Calibri" w:hint="eastAsia"/>
          <w:color w:val="000000"/>
          <w:sz w:val="32"/>
          <w:szCs w:val="32"/>
        </w:rPr>
        <w:t>中南地区、西南地区</w:t>
      </w:r>
    </w:p>
    <w:p w14:paraId="5B502E9C"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3月8日</w:t>
      </w:r>
      <w:r>
        <w:rPr>
          <w:rFonts w:ascii="Calibri" w:hAnsi="Calibri" w:cs="Calibri"/>
          <w:color w:val="000000"/>
          <w:sz w:val="32"/>
          <w:szCs w:val="32"/>
        </w:rPr>
        <w:t>  </w:t>
      </w:r>
      <w:r>
        <w:rPr>
          <w:rFonts w:ascii="仿宋_GB2312" w:eastAsia="仿宋_GB2312" w:hAnsi="Calibri" w:cs="Calibri" w:hint="eastAsia"/>
          <w:color w:val="000000"/>
          <w:sz w:val="32"/>
          <w:szCs w:val="32"/>
        </w:rPr>
        <w:t>华东地区、西北地区</w:t>
      </w:r>
    </w:p>
    <w:p w14:paraId="2E190066"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——各申报单位应一次性报齐所有材料。</w:t>
      </w:r>
    </w:p>
    <w:p w14:paraId="103107D9"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34.申报材料是否退还？</w:t>
      </w:r>
    </w:p>
    <w:p w14:paraId="4406CB8D"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——无论申报成果是否获奖，所有申报材料一律不再退还。</w:t>
      </w:r>
    </w:p>
    <w:p w14:paraId="53BBB125" w14:textId="77777777" w:rsidR="00016B7C" w:rsidRDefault="00016B7C" w:rsidP="00016B7C">
      <w:pPr>
        <w:pStyle w:val="a3"/>
        <w:spacing w:line="600" w:lineRule="atLeast"/>
        <w:ind w:firstLine="64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35.获奖成果证书有关内容如何确定？</w:t>
      </w:r>
    </w:p>
    <w:p w14:paraId="6287B8DF"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——获奖成果证书中主要作者及顺序等，与成果实际署名保持一致，填报《申报评审表》时务必核对确认，提交以后不得更改。证书内容不包含申报者所在单位。</w:t>
      </w:r>
    </w:p>
    <w:p w14:paraId="0BCC3A73" w14:textId="77777777" w:rsidR="00016B7C" w:rsidRDefault="00016B7C" w:rsidP="00016B7C">
      <w:pPr>
        <w:pStyle w:val="a3"/>
        <w:spacing w:line="600" w:lineRule="atLeast"/>
        <w:ind w:firstLine="640"/>
        <w:jc w:val="both"/>
        <w:rPr>
          <w:rFonts w:ascii="Calibri" w:hAnsi="Calibri" w:cs="Calibri"/>
          <w:color w:val="000000"/>
          <w:sz w:val="21"/>
          <w:szCs w:val="21"/>
        </w:rPr>
      </w:pPr>
      <w:r>
        <w:rPr>
          <w:rFonts w:ascii="仿宋_GB2312" w:eastAsia="仿宋_GB2312" w:hAnsi="Calibri" w:cs="Calibri" w:hint="eastAsia"/>
          <w:color w:val="000000"/>
          <w:sz w:val="32"/>
          <w:szCs w:val="32"/>
        </w:rPr>
        <w:t> </w:t>
      </w:r>
    </w:p>
    <w:p w14:paraId="78D752D3" w14:textId="77777777" w:rsidR="009F2722" w:rsidRPr="00016B7C" w:rsidRDefault="009F2722">
      <w:pPr>
        <w:ind w:firstLine="480"/>
      </w:pPr>
      <w:bookmarkStart w:id="0" w:name="_GoBack"/>
      <w:bookmarkEnd w:id="0"/>
    </w:p>
    <w:sectPr w:rsidR="009F2722" w:rsidRPr="00016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48"/>
    <w:rsid w:val="00016B7C"/>
    <w:rsid w:val="00901E48"/>
    <w:rsid w:val="009F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0C9C6-A2B4-4D42-840F-7DF64E60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B7C"/>
    <w:pPr>
      <w:spacing w:before="100" w:beforeAutospacing="1" w:after="100" w:afterAutospacing="1" w:line="240" w:lineRule="auto"/>
      <w:ind w:firstLineChars="0" w:firstLine="0"/>
    </w:pPr>
    <w:rPr>
      <w:rFonts w:ascii="宋体" w:hAnsi="宋体" w:cs="宋体"/>
      <w:kern w:val="0"/>
      <w:szCs w:val="24"/>
    </w:rPr>
  </w:style>
  <w:style w:type="character" w:styleId="a4">
    <w:name w:val="Strong"/>
    <w:basedOn w:val="a0"/>
    <w:uiPriority w:val="22"/>
    <w:qFormat/>
    <w:rsid w:val="00016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UPC</cp:lastModifiedBy>
  <cp:revision>2</cp:revision>
  <dcterms:created xsi:type="dcterms:W3CDTF">2022-11-29T06:38:00Z</dcterms:created>
  <dcterms:modified xsi:type="dcterms:W3CDTF">2022-11-29T06:38:00Z</dcterms:modified>
</cp:coreProperties>
</file>