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/>
        <w:jc w:val="center"/>
        <w:rPr>
          <w:b/>
          <w:sz w:val="40"/>
        </w:rPr>
      </w:pPr>
      <w:bookmarkStart w:id="0" w:name="_GoBack"/>
      <w:r>
        <w:rPr>
          <w:rFonts w:hint="eastAsia"/>
          <w:b/>
          <w:sz w:val="40"/>
        </w:rPr>
        <w:t>附件</w:t>
      </w:r>
      <w:r>
        <w:rPr>
          <w:rFonts w:hint="eastAsia"/>
          <w:b/>
          <w:sz w:val="40"/>
          <w:lang w:val="en-US" w:eastAsia="zh-CN"/>
        </w:rPr>
        <w:t>1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课题指南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（一）落实党的二十大和二十届二中全会精神、对接国家和山东省重大战略研究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1.中国式现代化的青岛实践研究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2.青岛市落实高质量共建“一带一路”八项行动研究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3.青岛对“一带一路”沿线国家经贸投资质效提升研究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4.中国—上海合作组织地方经贸合作示范区建设发展评价指标体系研究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5.高水平建设中国—上海合作组织经贸学院的路径研究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6.面向上合组织国家开展经贸合作堵点难点研究——基于青岛市产业链供应链合作的分析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7.中国（山东）自由贸易试验区青岛片区与海南自贸港联动合作模式探索研究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8.青岛市深化与沿黄地区重点城市战略合作研究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9.青岛市建设全球海洋事务交流中心研究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（二）经济建设研究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1.青岛市加快形成新质生产力对策研究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2.青岛市未来产业先导区建设探索研究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3.青岛市完善首台套、首批次、首版次支持政策研究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4.青岛市完善“四破四立”推进机制全面清理妨碍市场竞争研究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5.青岛市建设全球现代海洋产业中心研究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6.青岛市加快海洋功能园区整合发展研究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7.青岛市“深蓝产业”高质量发展研究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8.青岛市远洋航运能力提升研究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9.青岛市海洋旅游发展研究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10.青岛市新一轮国际市场开拓路径研究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11.青岛市中间品贸易拓展研究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12.青岛市市场采购贸易发展研究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13.青岛市服务贸易发展研究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14.青岛市培育外贸供应链头部企业研究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15.青岛市扩大出口信用保险范围探索研究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16.税视青岛融入全国统一大市场建设研究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17.青岛市集成电路产业发展研究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18.青岛市人工智能产业发展研究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19.青岛市加快形成虚拟现实全产业链发展研究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20.青岛市引进产业关联度大企业创新平台研究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21.青岛市创新“飞地”“飞企”模式研究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22.青岛市加快布局发展第三代半导体产业研究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23.青岛市战略性新兴产业产业链供应链安全保障研究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24.青岛市推进中小企业数字化转型城市试点助力新型工业化发展研究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25.青岛市推进生产性服务业发展研究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26.青岛市科技服务行业发展研究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27.青岛市数字化转型赋能中心培育研究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28.青岛市数据资产化发展研究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29.青岛市数据要素产业发展研究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30.青岛市数字经济发展协同治理研究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31.青岛市推动数字消费研究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32.青岛市农业产业链发展水平研究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33.青岛市特色农业全产业链提质增效研究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34.青岛市农村集体经营性建设用地入市探索研究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35.青岛市加快“国际种都”建设研究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36.青岛市健全农产品品牌培育、推广和保护机制研究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37.青岛市现代乡村物流体系建设研究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38.新经济背景下青岛市农产品出口促进措施研究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39.青岛市培育发展车联网产业研究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40.青岛市空天经济发展研究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41.青岛市财政科技金融支持科技型企业创新发展研究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42.青岛产业链与税链算法评价体系研究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43.培育壮大青岛制造业税源研究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44.青岛市激发民间投资活力研究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45.青岛市实体企业融资方式优化研究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（三）政治建设研究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1.深化拓展“莱西经验”，扎实推进青岛市抓党建促乡村振兴研究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2.探索“链上党建”工作机制 服务保障青岛都市圈建设加快推进研究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3.探索“幸福党建”引领机制 推动青岛市机关党组织在保障和改善民生上打头阵、当先锋研究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4.强化党建引领提升青岛市基层网格化治理水平研究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5.青岛市金融重点领域和新兴领域立法研究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6.青岛市海事仲裁发展研究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7.深入推进党的自我革命，坚决打赢反腐败斗争攻坚战持久战研究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8.持续深化党的纪律建设，把从严管理监督与鼓励担当作为高度统一起来相关研究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9.加强纪检监察监督与其他监督贯通协同研究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10.青岛市健全完善基层社会治理体制机制研究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11.青岛市村庄结构优化调整后的基层社会治理研究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12.青岛市智慧政务建设路径研究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13.青岛市提升数字政府服务能力研究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14.青岛市基层统战工作面临的新情况新问题研究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15.青岛市创新涉海执法工作体制机制研究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16.青岛市优化法治营商环境的对策研究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（四）文化建设研究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1.学习贯彻习近平文化思想推进中国式现代化青岛实践研究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2.着力加强党对宣传思想文化工作的领导研究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3.着力建设具有强大凝聚力和引领力的社会主义意识形态研究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4.着力培育和践行社会主义核心价值观研究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5.着力提升新闻舆论传播力引导力影响力公信力研究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6.着力赓续中华文脉、推动中华传统文化创造性转化和创新性发展研究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7.着力推动文化事业和文化产业繁荣发展研究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8.着力加强国际传播能力建设、促进文明交流互鉴研究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9.哲学社会科学和高校马克思主义学院评价研究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10.文化“两创”视野下的青岛民俗文化传承与创新研究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11.青岛市加快文化项目落地、推进文化产业发展研究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12.青岛市历史文化资源活化利用及“夜文化”创新发展研究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13.青岛市文旅消费全面提升研究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14.青岛市新型文旅消费集聚区建设研究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15.青岛市民俗旅游发展研究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16.青岛市实施文化数字化行动研究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17.青岛市新型城市智库数字化转型研究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18.青岛市弘扬雷锋精神深入推进志愿服务活动研究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19.青岛文脉延续发展研究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20.青岛市影视文化产业链招商发展研究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（五）社会建设研究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1.人口发展趋势对青岛市“十五五”时期经济社会发展影响研究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2.青岛市探索多层次共同富裕新路径研究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3.青岛市强村共富发展研究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4.青岛市拓展农民财产性收入研究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5.青岛市家庭服务行业发展研究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6.青岛市分类完善灵活就业服务保障措施研究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7.青岛市推动社区就业发展研究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8.青岛市新就业群体服务提升研究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9.青岛市老年人就业引导和保障探索研究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10.青岛市银发经济发展研究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11.青岛市深化农村劳动力就业工作集成改革研究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12.青岛市培育新时代企业家的创新机制研究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13.“大众创新”视域下青岛市创新人才培育与发展研究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14.青岛市探索构建网上网下美德信用协同建设研究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15.青岛市深化紧密型县域医共体建设研究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16.青岛市康复产业发展研究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17.青岛市发展健康消费研究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18.青岛市探索城市社区嵌入式服务设施建设研究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19.青岛市与周边城市市域铁路公交化运行研究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20.青岛市低效片区开发建设研究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21.青岛市中外职业教育合作发展研究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22.青岛市加快推进“平急两用”公共基础设施建设研究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23.青岛市推进城乡基础设施同规同网建设研究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24.青岛市提升外籍人员来华工作、学习、旅游便利度对策研究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25.青岛市城市精细化管理促进研究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26.数字时代青岛城市治理的路径举措研究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27.青岛市残疾人托养服务地方性标准研究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28.推进青岛市残疾儿童康教融合发展研究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（六）生态文明建设研究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1.青岛市打造全球海洋生态示范中心研究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2.青岛市环湾区域河流生态化治理对策研究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3.青岛市完善海洋垃圾清理长效机制研究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4.青岛市深化打造韧性城市研究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5.青岛市绿色低碳供应链建设研究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6.推动青岛市石化产业高质量发展研究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7.青岛市构建新型能源体系研究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8.青岛市培育发展新型储能产业研究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9.数字经济赋能青岛市氢能产业高质量发展研究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10.青岛市绿色消费促进研究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（七）青岛市法学会专项研究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1.法治赋能新质生产力发展的路径探索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2.新时代“枫桥经验”的探索与实践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3.驻海外企业和公民权益保护研究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4.政法维稳与营商环境关系研究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5.未成年人权益保护和犯罪预防研究</w:t>
      </w:r>
    </w:p>
    <w:p>
      <w:pPr>
        <w:ind w:firstLine="48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OGJlMGVlZmRjNGQ5NGNkMzBkNGRjN2ZjMDc3OTgifQ=="/>
  </w:docVars>
  <w:rsids>
    <w:rsidRoot w:val="000D29F1"/>
    <w:rsid w:val="000D29F1"/>
    <w:rsid w:val="004E529B"/>
    <w:rsid w:val="0077398A"/>
    <w:rsid w:val="009F2722"/>
    <w:rsid w:val="40A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1851</Characters>
  <Lines>15</Lines>
  <Paragraphs>4</Paragraphs>
  <TotalTime>0</TotalTime>
  <ScaleCrop>false</ScaleCrop>
  <LinksUpToDate>false</LinksUpToDate>
  <CharactersWithSpaces>2171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2023-04-20T07:27:00Z</dcterms:created>
  <dc:creator>吕筱文</dc:creator>
  <cp:lastModifiedBy>time windows</cp:lastModifiedBy>
  <dcterms:modified xsi:type="dcterms:W3CDTF">2024-04-19T00:46:49Z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E51BDB00957F4C4D982D50C3EB7081C6_13</vt:lpwstr>
  </property>
</Properties>
</file>