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/>
          <w:kern w:val="0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  <w:t>2023年度山东省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  <w:t>社会科学规划研究项目课题指南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  <w:t>年度省社科规划研究项目总的指导思想是：坚持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</w:rPr>
        <w:t>以习近平新时代中国特色社会主义思想为指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导，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深入学习贯彻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党的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二十大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精神，贯彻落实习近平总书记对山东工作的重要指示要求，锚定“走在前、开新局”，紧紧围绕我省经济社会发展战略目标和重点任务，坚持基础研究和应用研究并重，发挥省社科规划研究项目的示范引导作用，为新时代社会主义现代化强省建设提供理论支撑和智力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本年度省社科规划研究项目分为重点项目、一般项目和青年项目。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本指南所列条目主要规定的是研究范围和方向，不是具体题目。申请人可根据自己的学术专长和研究基础选择不同的研究角度、方法和侧重点，自行设计具体题目，也可结合我国和我省经济社会发展实际，另</w:t>
      </w:r>
      <w:r>
        <w:rPr>
          <w:rFonts w:hint="eastAsia" w:ascii="仿宋_GB2312" w:hAnsi="Calibri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行设计题目。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基础理论研究，要着力推进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</w:rPr>
        <w:t>学科体系、学术体系、话语体系建设和创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新，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推出有分量有深度的研究成果。应用对策研究，要对接经济社会发展要求，提出具有针对性、可操作性的对策建议，为各级党委政府决策服务。</w:t>
      </w:r>
    </w:p>
    <w:p>
      <w:pPr>
        <w:pStyle w:val="2"/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马列·科社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1.习近平新时代中国特色社会主义思想的科学体系研究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2.习近平新时代中国特色社会主义思想的世界观和方法论研究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3.习近平总书记关于宣传思想工作的重要思想研究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4.习近平总书记视察曲阜重要讲话精神与历史意义研究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5.马克思主义中国化时代化的历史经验和基本规律研究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6.“两个结合”的内涵及规律研究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.以中国式现代化全面推进中华民族伟大复兴研究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.中国式现代化与人类文明新形态研究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.中国式现代化理论体系研究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.中国式现代化理论对科学社会主义的发展研究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.全面建设社会主义现代化国家进程中需防范化解的重大风险研究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1</w:t>
      </w:r>
      <w:r>
        <w:rPr>
          <w:rFonts w:ascii="仿宋_GB2312" w:eastAsia="仿宋_GB2312"/>
          <w:b/>
          <w:kern w:val="0"/>
          <w:sz w:val="32"/>
          <w:szCs w:val="32"/>
        </w:rPr>
        <w:t>2.</w:t>
      </w:r>
      <w:r>
        <w:rPr>
          <w:rFonts w:hint="eastAsia" w:ascii="仿宋_GB2312" w:eastAsia="仿宋_GB2312"/>
          <w:b/>
          <w:kern w:val="0"/>
          <w:sz w:val="32"/>
          <w:szCs w:val="32"/>
        </w:rPr>
        <w:t>科学社会主义价值观主张研究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.中华文明的精神标识与文化精髓研究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.新时代共同富裕路径研究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.全人类共同价值的马克思主义理论基础研究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16.新时代意识形态工作提升研究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17.领导干部政德教育研究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.新时代科学家精神培育机制研究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.新时代大中小学思想政治教育一体化建设研究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.中国式现代化在山东的实践研究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中华优秀传统文化“两创”的山东实践经验研究</w:t>
      </w:r>
    </w:p>
    <w:p>
      <w:pPr>
        <w:pStyle w:val="2"/>
        <w:rPr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党史·党建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党的建设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重要论述研究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.“两个确立”的决定性意义研究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.“三个务必”的丰富内涵和重大意义研究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.“五个必由之路”规律性认识研究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.弘扬伟大建党精神研究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.沂蒙精神时代价值研究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.中国共产党的政治建设史与基本经验研究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.中国共产党国际形象研究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.中国共产党调查研究制度研究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.中国共产党防范化解重大风险的历史经验研究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.健全全面从严治党体系研究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.以党的自我革命引领社会革命研究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.百年大党独有难题研究</w:t>
      </w:r>
    </w:p>
    <w:p>
      <w:pPr>
        <w:pStyle w:val="2"/>
        <w:spacing w:line="560" w:lineRule="exact"/>
        <w:ind w:firstLine="64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.革命根据地法制史研究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.新时代廉洁文化研究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16.激励干部担当作为始终保持干事创业精神状态研究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17.深化公务员分类管理研究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.山东基层党组织引领乡村振兴研究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增强基层党组织的政治功能和组织功能研究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.新时代全面从严治党的山东实践研究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.齐鲁红色文化研究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山东地方红色文献整理与研究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.山东革命根据地党的建设史研究</w:t>
      </w:r>
    </w:p>
    <w:p>
      <w:pPr>
        <w:snapToGrid w:val="0"/>
        <w:spacing w:line="560" w:lineRule="exact"/>
        <w:ind w:firstLine="240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哲学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1.习近平新时代中国特色社会主义思想的哲学研究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.中国式现代化的哲学研究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马克思主义哲学前沿问题研究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.当代中国马克思主义哲学理论体系研究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.儒学与马克思主义中国化研究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.中国特色社会主义宗教理论研究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.中华优秀传统文化与科学社会主义高度契合性研究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中国特色的文化哲学与文化基础理论研究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的哲学研究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.当代科技前沿重大问题的哲学研究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.伦理学基础理论与前沿问题研究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.中国哲学基础理论研究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.世界哲学发展新趋势研究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.外国哲学基础理论研究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.加快构建中国自主知识体系研究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政治学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1.中国式现代化与坚持中国共产党的领导研究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2.中国式现代化蕴含的独特民主观研究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3.发展全过程人民民主研究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4.全面发展协商民主研究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5.中华文化认同与铸牢中华民族共同体意识研究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6.中华优秀传统文化中的治国理念研究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7.新时代新征程构建大统战工作格局研究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8.总体国家安全观下安全风险防控体系建设研究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.巩固提高一体化国家战略体系和能力研究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.网络空间治理研究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.建设高水平制度型开放先行区研究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.审计监督和纪检监察监督协同机制研究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.当代西方社会思潮研究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.中西方民主政治比较研究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.加强基层治理体系和治理能力现代化研究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山东农村宅基地“三权分置”改革实践与深化路径研究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.推动健康强省建设研究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法学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1.习近平法治思想研究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2.以习近平法治思想引领的自主法学知识体系建构研究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3.中国共产党法治基因和法治传统研究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4.在法治轨道上坚持和发展全过程人民民主研究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5.法治政府建设研究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6.全体人民共同富裕的法治保障研究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7.区域协同发展的法治保障研究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8.刑事执法司法的监督机制研究</w:t>
      </w:r>
    </w:p>
    <w:p>
      <w:pPr>
        <w:adjustRightInd w:val="0"/>
        <w:snapToGrid w:val="0"/>
        <w:spacing w:line="560" w:lineRule="exact"/>
        <w:ind w:firstLine="628" w:firstLineChars="200"/>
        <w:rPr>
          <w:rFonts w:hint="eastAsia" w:ascii="仿宋_GB2312" w:hAnsi="仿宋_GB2312" w:eastAsia="仿宋_GB2312" w:cs="仿宋_GB2312"/>
          <w:b/>
          <w:bCs/>
          <w:w w:val="9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8"/>
          <w:kern w:val="0"/>
          <w:sz w:val="32"/>
          <w:szCs w:val="32"/>
        </w:rPr>
        <w:t>9.社会主义核心价值观融入《民法典》实施的适用方法研究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10.人工智能法学理论与实践研究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11.中华优秀传统法律文化研究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12.数据保护法律问题研究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13.山东黄河流域生态保护和高质量发展法治保障研究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14.山东优化营商环境的法治标准与指标体系研究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15.山东对外开放的涉外法治建设研究</w:t>
      </w:r>
    </w:p>
    <w:p>
      <w:pPr>
        <w:snapToGrid w:val="0"/>
        <w:spacing w:line="560" w:lineRule="exact"/>
        <w:ind w:firstLine="203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社会学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1.习近平总书记新时代家庭观研究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2.加快构建中国特色社会工作体系研究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3.技术创新与社会生活方式转型研究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4.新时代社会心理服务体系建设研究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5.山东城乡融合发展的理论和实践研究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6.数字社会转型与数字社会治理研究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7.山东巩固脱贫攻坚成果与增强内生发展动力研究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8.山东小城镇创新提升发展研究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宜居韧性智慧城市建设研究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.城乡社区协同治理创新研究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.城镇灵活就业人员政策支持研究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.山东新就业形态健康发展对策研究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.山东老龄化趋势与劳动力供给研究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.人口老龄化背景下山东养老保障问题研究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.生育支持政策研究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.新时代美德健康生活方式研究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.新时代志愿服务体系建设研究</w:t>
      </w:r>
    </w:p>
    <w:p>
      <w:pPr>
        <w:pStyle w:val="11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开发城乡公益性岗位的理论基础研究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经济学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1.习近平经济思想研究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2.习近平总书记关于高质量发展重要论述研究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3.当代国外马克思主义政治经济学新进展研究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4.提升产业链供应链韧性和安全水平研究</w:t>
      </w:r>
    </w:p>
    <w:p>
      <w:pPr>
        <w:pStyle w:val="2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全方位夯实粮食安全根基研究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.山东建设绿色低碳高质量发展先行区研究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扩大内需与供给侧结构性改革有机结合的山东路径研究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.山东推动数字经济与实体经济深度融合研究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.山东农业农村现代化创新发展研究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山东纵深推进新旧动能转换构建现代化产业体系研究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.山东工业经济加力提速发展研究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.山东深化国资国企改革研究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.山东加快民营经济高质量发展研究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.提升资本市场服务山东实体经济发展能力研究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.山东构建优质高效服务业新体系路径研究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.山东未来产业培育发展研究</w:t>
      </w:r>
    </w:p>
    <w:p>
      <w:pPr>
        <w:pStyle w:val="11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提升山东海洋产业竞争力研究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发挥山东半岛城市群龙头作用深化服务黄河战略研究</w:t>
      </w:r>
    </w:p>
    <w:p>
      <w:pPr>
        <w:pStyle w:val="7"/>
        <w:snapToGrid w:val="0"/>
        <w:spacing w:line="560" w:lineRule="exact"/>
        <w:ind w:firstLine="642" w:firstLineChars="200"/>
        <w:rPr>
          <w:rFonts w:hint="eastAsia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.山东深化财税金融改革路径研究</w:t>
      </w:r>
    </w:p>
    <w:p>
      <w:pPr>
        <w:pStyle w:val="2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20.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山东实施要素、企业、营商环境集成改革研究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hAnsi="仿宋_GB2312" w:cs="仿宋_GB2312"/>
          <w:b/>
          <w:bCs/>
          <w:kern w:val="0"/>
          <w:szCs w:val="32"/>
        </w:rPr>
      </w:pPr>
      <w:r>
        <w:rPr>
          <w:rFonts w:hAnsi="仿宋_GB2312" w:cs="仿宋_GB2312"/>
          <w:b/>
          <w:bCs/>
          <w:kern w:val="0"/>
          <w:szCs w:val="32"/>
        </w:rPr>
        <w:t>21.</w:t>
      </w:r>
      <w:r>
        <w:rPr>
          <w:rFonts w:hint="eastAsia" w:hAnsi="仿宋_GB2312" w:cs="仿宋_GB2312"/>
          <w:b/>
          <w:bCs/>
          <w:kern w:val="0"/>
          <w:szCs w:val="32"/>
        </w:rPr>
        <w:t>山东构筑数字经济发展新优势研究</w:t>
      </w:r>
    </w:p>
    <w:p>
      <w:pPr>
        <w:pStyle w:val="11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22.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防范化解金融风险的山东路径研究</w:t>
      </w:r>
    </w:p>
    <w:p>
      <w:pPr>
        <w:pStyle w:val="11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23.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山东推动房地产业健康平稳发展新模式研究</w:t>
      </w:r>
    </w:p>
    <w:p>
      <w:pPr>
        <w:pStyle w:val="11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24.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山东促进内外贸一体化改革研究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山东县域城乡融合发展研究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RCEP经贸合作研究</w:t>
      </w:r>
    </w:p>
    <w:p>
      <w:pPr>
        <w:pStyle w:val="11"/>
        <w:spacing w:line="560" w:lineRule="exact"/>
        <w:ind w:firstLine="321"/>
        <w:rPr>
          <w:rFonts w:hint="eastAsia" w:ascii="仿宋_GB2312" w:hAnsi="仿宋_GB2312" w:eastAsia="仿宋_GB2312" w:cs="仿宋_GB2312"/>
          <w:b/>
          <w:bCs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管理学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习近平生态文明思想研究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.教育科技人才融合发展创新机制研究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.加强基础研究与实现高水平科技自立自强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.加强对资本有效监管研究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.数字政府、数字社会建设研究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.粉丝经济、网红经济研究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.省域碳排放差异及碳补偿机制研究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“双碳”战略下山东城市治理模式与绿色发展路径研究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.山东建设全国区域创新中心研究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.山东“专精特新”企业创新发展研究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.平台生态治理与开放式创新研究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.黄河流域生态保护与高质量发展协同机制研究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.山东海洋强省建设标准体系与新模式新路径研究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.数字赋能山东乡村振兴研究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.建设青年发展型城市研究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16.吸引集聚人才平台和人才集聚节点研究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17.青年科学家和青年拔尖人才培养机制研究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  <w:lang w:val="en-US" w:eastAsia="zh-CN"/>
        </w:rPr>
        <w:t>山东人才链、教育链、产业链、创新链融合发展策略研</w:t>
      </w:r>
      <w:r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</w:rPr>
        <w:t>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.山东塑强区域人才竞争力研究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.山东跨境电商提质增效研究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.黄河国家文化公园（山东段）、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运河国家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文化公园（山东段）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长城国家文化公园（山东段）建设保护研究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.山东文化体验廊道建设研究</w:t>
      </w:r>
    </w:p>
    <w:p>
      <w:pPr>
        <w:pStyle w:val="7"/>
        <w:snapToGrid w:val="0"/>
        <w:spacing w:line="560" w:lineRule="exact"/>
        <w:rPr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.“山东手造”与文化活态传承研究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提升“好客山东·好品山东”影响力带动力研究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历史学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习近平总书记关于文化文物工作重要论述研究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2.中国历史大变迁背景下的中国式现代化研究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.海岱地区文明起源的考古学研究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古文化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古族古国的考古学研究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.科技考古与科技史研究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与周边地区考古文化互动研究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.山东地区近代史迹与革命文物研究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8.近代山东社会变迁研究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.山东地区博物馆馆藏重要文物研究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.山东地区文化遗产保护的理论与实践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11.口述史料搜集、整理与研究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.中外文明起源比较研究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.世界大河流域文明研究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.管晏齐学研究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稷下学派研究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考古遗址公园建设研究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山东中小博物馆建设研究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山东省内重要遗址资料整理与研究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.儒家文化、齐文化、黄河文化、运河文化、泰山文化等地域特色文化研究（分专题分领域）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中国文学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习近平总书记关于文艺工作的重要论述研究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中国文学与中华美学精神研究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.中国当代马克思主义文学理论基本问题研究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.新时代文学创作与批评研究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.中国古代各体文学研究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.中国文学的海外传播与影响研究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</w:t>
      </w:r>
      <w:r>
        <w:rPr>
          <w:rFonts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中国现当代文学中的世界文学元素研究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.中国古代经典文学作品的学术史研究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.中国现代文学中的革命历史叙事研究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.当代文艺评论评价体系与评价标准研究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.当代小说版本研究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.生态文学研究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.新时代网络文学研究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.山东作家作品研究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黄河文学研究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文学鲁军研究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山东文学讲好中国故事研究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山东红色文学经典研究</w:t>
      </w:r>
    </w:p>
    <w:p>
      <w:pPr>
        <w:snapToGrid w:val="0"/>
        <w:spacing w:line="560" w:lineRule="exact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外国文学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1.国外马克思主义文学理论与文学批评研究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2.中国当代文学在周边国家的译介研究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3.文明互鉴与中外文学研究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4.文学理论的历史社会学研究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5.文学地理学研究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中西方文化符号研究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.“一带一路”沿线国家文学研究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.文学翻译基本理论研究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9.现代化进程中的文学跨文化传播研究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10.外国文学中的中国形象建构研究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11.外国重要文学思潮研究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12.外国经典作家作品研究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13.外国民间文学研究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14.外国网络文学研究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15.世界文学发展现状与趋势研究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楷体_GB2312" w:eastAsia="楷体_GB2312" w:cs="楷体_GB2312"/>
          <w:b/>
          <w:bCs/>
          <w:kern w:val="0"/>
          <w:sz w:val="32"/>
          <w:szCs w:val="32"/>
          <w:lang w:bidi="ar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语言学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古文字与中华文明传承发展研究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.新兴学科、交叉领域的语言文字问题研究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.新出土古文字的整理与研究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语言学理论与方法创新研究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楷体_GB2312" w:eastAsia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.现代语言学背景下翻译理论与实践研究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.面向国际中文教育的语言学研究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.语言智能与外语数字人文研究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.外语教育理论与实践创新研究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生态语言学理论与实践研究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社会语言学理论与实践研究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.黄河流域语言文化调查与研究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.大运河（山东段）沿线语言文化调查与研究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.山东语言政策与规划研究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.山东古代方言文献整理与研究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.山东方言语音断代研究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.网络语言的规范化研究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外语人才培养与国家对外传播能力研究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新闻学与传播学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习近平总书记关于新闻舆论工作的重要论述研究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.习近平新时代中国特色社会主义思想国际传播研究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.马克思主义新闻观中国化时代化研究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数字时代新闻理论的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转型发展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.构建新闻业发展新格局的体制机制研究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新时代主流思想舆论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阵地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中华文明传播力影响力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提升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对外传播话语体系创新研究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主流舆论引导力评估体系建设研究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.山东提升国际传播效能研究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基于网络情绪的舆论生成与传播机制研究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.全媒体时代正能量与大流量研究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山东优秀地域文化传播研究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.融媒体创新发展研究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地方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形象建构与传播策略研究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.山东“网红”现象的传播生态与治理研究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山东公益事业品牌传播策略研究</w:t>
      </w:r>
    </w:p>
    <w:p>
      <w:pPr>
        <w:snapToGrid w:val="0"/>
        <w:spacing w:line="560" w:lineRule="exact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图书情报与文献学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1.科研大数据生态运行机制研究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.政府开放数据的可复用性研究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.档案安全监管机制构建研究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.信息获取的“信息茧房”问题研究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.数字环境下全民数字素养培养路径研究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.图书馆运行效率与提升路径研究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.图书馆热点信息挖掘及信息资源枯竭预警研究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.颠覆性技术创新早期识别机制研究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.山东农业科学数据治理路径研究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.数智时代知识供应链构建研究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.纸质古籍文献保护基本理论研究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.学术期刊出版服务能力评价与建设研究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.域外汉语文献的发掘、整理与研究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.山东红色文献资源整合与保护利用研究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.山东公共阅读服务模式研究</w:t>
      </w:r>
    </w:p>
    <w:p>
      <w:pPr>
        <w:pStyle w:val="7"/>
        <w:snapToGrid w:val="0"/>
        <w:spacing w:line="560" w:lineRule="exact"/>
        <w:rPr>
          <w:rFonts w:hint="eastAsia"/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教育学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1.习近平总书记关于建设教育强国重要论述研究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2.教育强国建设路径研究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3.教育公平的理论与实践研究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4.教育治理体系与治理能力现代化研究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5.新时代教育质量与评价改革研究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6.高等学校科技创新与成果转化评价研究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7.高等教育服务经济社会发展路径研究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8.大中小幼一体化推进全环境立德树人研究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9.乡村教育振兴研究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10.创新型人才培养研究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11.智能化时代中小学教学变革研究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12.基础教育综合改革研究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.青少年心理健康与问题行为研究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.山东教育“双减”政策执行现状研究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.职业教育发展的山东模式研究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.职业院校学生技能培养研究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.构建服务全民终身学习的现代教育体系研究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山东教育数字化研究</w:t>
      </w:r>
    </w:p>
    <w:p>
      <w:pPr>
        <w:snapToGrid w:val="0"/>
        <w:spacing w:line="560" w:lineRule="exac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体育学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1.以人民为中心的体育发展理念与实践研究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2.新发展阶段体育强省建设研究</w:t>
      </w:r>
    </w:p>
    <w:p>
      <w:pPr>
        <w:widowControl/>
        <w:adjustRightInd w:val="0"/>
        <w:snapToGrid w:val="0"/>
        <w:spacing w:line="560" w:lineRule="exact"/>
        <w:ind w:left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3.全民健身公共服务体系高质量构建研究</w:t>
      </w:r>
    </w:p>
    <w:p>
      <w:pPr>
        <w:widowControl/>
        <w:adjustRightInd w:val="0"/>
        <w:snapToGrid w:val="0"/>
        <w:spacing w:line="560" w:lineRule="exact"/>
        <w:ind w:left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4.山东竞技体育高水平发展研究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5.新发展阶段山东体育产业高质量发展研究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6.齐鲁优秀传统体育文化创造性转化与创新性发展研究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7.科技助力体育研究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8.体育改革重大问题研究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9.青少年体质健康促进研究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10.老龄化社会的体育问题研究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11.融媒体与体育传播创新研究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12.体育学术史研究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13.中西方体育思想比较及跨文化研究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14.新发展阶段“体教融合”“体卫融合”“体医融合”“体旅融合”理论与实践研究（分专题分领域）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智能社区体育健康治理体系研究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艺术学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.文化自信与新时代文艺发展研究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.当代艺术理论话语体系及创新发展研究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.新时代艺术评论研究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.非物质文化遗产保护与传承发展研究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.新时代文艺人才培养机制研究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.中国传统音乐理论与史料研究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.现当代美术理论研究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.书法文化资源开发与利用研究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.演艺数字化、标准化发展研究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.旅游文创产品设计研究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山东地方戏研究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鲁剧创作与传播研究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.山东古代艺术理论资料发掘与整理研究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.山东民营表演艺术团体和新文艺群体研究</w:t>
      </w:r>
    </w:p>
    <w:p>
      <w:pPr>
        <w:widowControl/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.山东戏曲表演技艺传承研究</w:t>
      </w:r>
    </w:p>
    <w:p>
      <w:pPr>
        <w:pStyle w:val="7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.山东民间文艺现状调查与研究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区域礼乐文化创新研究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山东优秀传统文化数字化传承研究</w:t>
      </w:r>
    </w:p>
    <w:p>
      <w:pPr>
        <w:pStyle w:val="2"/>
        <w:rPr>
          <w:rFonts w:hint="eastAsia"/>
          <w:lang w:val="en-US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5DF2D06"/>
    <w:rsid w:val="1EF805DA"/>
    <w:rsid w:val="1FFF783C"/>
    <w:rsid w:val="257F5FDF"/>
    <w:rsid w:val="2B9FC750"/>
    <w:rsid w:val="2BD7640A"/>
    <w:rsid w:val="2E7FAACD"/>
    <w:rsid w:val="2F5F2F50"/>
    <w:rsid w:val="35FCCF1E"/>
    <w:rsid w:val="37EF22FE"/>
    <w:rsid w:val="3D9FD18D"/>
    <w:rsid w:val="3FD62901"/>
    <w:rsid w:val="48B7DDB4"/>
    <w:rsid w:val="4A1947CF"/>
    <w:rsid w:val="4F7DF9E1"/>
    <w:rsid w:val="4FCDEB14"/>
    <w:rsid w:val="57FFC714"/>
    <w:rsid w:val="5BF67A60"/>
    <w:rsid w:val="5FBB1F4F"/>
    <w:rsid w:val="6D31D6FA"/>
    <w:rsid w:val="6DFBD179"/>
    <w:rsid w:val="6FDF06FE"/>
    <w:rsid w:val="6FEFDFC3"/>
    <w:rsid w:val="75AF7A23"/>
    <w:rsid w:val="767F5FCC"/>
    <w:rsid w:val="769D41A7"/>
    <w:rsid w:val="7AFF99D4"/>
    <w:rsid w:val="7AFFCC16"/>
    <w:rsid w:val="7B9C271E"/>
    <w:rsid w:val="7CF5A235"/>
    <w:rsid w:val="7DAE18E6"/>
    <w:rsid w:val="7DFD0E43"/>
    <w:rsid w:val="7E7C08D0"/>
    <w:rsid w:val="7EF376DD"/>
    <w:rsid w:val="7FBED0DA"/>
    <w:rsid w:val="7FEEF257"/>
    <w:rsid w:val="82DEF9CA"/>
    <w:rsid w:val="8DBFC4F7"/>
    <w:rsid w:val="A4FF27B2"/>
    <w:rsid w:val="C3EF4A63"/>
    <w:rsid w:val="CFEEF1DE"/>
    <w:rsid w:val="D7FED3B1"/>
    <w:rsid w:val="DDF70EAE"/>
    <w:rsid w:val="E6DD8538"/>
    <w:rsid w:val="E6F02A59"/>
    <w:rsid w:val="E777D211"/>
    <w:rsid w:val="E7DC0BA1"/>
    <w:rsid w:val="EAFF52C7"/>
    <w:rsid w:val="EF6DBAB2"/>
    <w:rsid w:val="EF7EBC7D"/>
    <w:rsid w:val="EFF79D3C"/>
    <w:rsid w:val="F40B2E55"/>
    <w:rsid w:val="F5CBB946"/>
    <w:rsid w:val="F6FFFBAD"/>
    <w:rsid w:val="FB7F5D0C"/>
    <w:rsid w:val="FD537962"/>
    <w:rsid w:val="FEFFFAAC"/>
    <w:rsid w:val="FF2AA97F"/>
    <w:rsid w:val="FFBFA389"/>
    <w:rsid w:val="FFF76A65"/>
    <w:rsid w:val="FFFEC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6"/>
    <w:qFormat/>
    <w:uiPriority w:val="0"/>
    <w:pPr>
      <w:ind w:firstLine="193" w:firstLineChars="193"/>
    </w:pPr>
    <w:rPr>
      <w:rFonts w:ascii="仿宋_GB2312" w:eastAsia="仿宋_GB2312"/>
      <w:kern w:val="2"/>
      <w:sz w:val="32"/>
      <w:szCs w:val="24"/>
      <w:lang w:bidi="ar-SA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user</cp:lastModifiedBy>
  <dcterms:modified xsi:type="dcterms:W3CDTF">2023-03-22T15:59:09Z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