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76" w:rsidRDefault="00065976" w:rsidP="00065976">
      <w:pPr>
        <w:spacing w:line="60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人才引领“四链”融合研究专项申报指南</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1、东营市人才引领“四链”融合发展示范区建设实践研究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2、东营市加强人才引育创新对策研究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3、“四链”融合发展背景下东营市人才引领型企业培育路径研究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4、东营市党管人才工作体系和推进机制建设研究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5、东营市人才工作品牌塑造和宣传路径研究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6、东营市人才服务体系和推进机制建设研究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7、东营市教育、科技、人才一体化协同发展研究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8、东营市黄河三角洲特色人才集聚高地建设研究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9、“四链”融合发展背景下东营市重点产业链格局现状、趋势预判及应对策略研究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10、东营市人才发展生态指标体系暨创建人才友好型城市建设路径研究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11、“四链”融合发展背景下企业主体作用发挥对策研究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12、东营市建设数字经济人才集聚区助力数字经济突破发展路径研究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13、东营市依托国家盐碱地综合利用技术创新中心打造科技创新共同体路径研究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14、东营市集聚激活教育资源、扩大“四链”融合发展人才供给对策研究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15、东营市优化提升科技创新体系驱动“四链”融合发展对策研究</w:t>
      </w:r>
    </w:p>
    <w:p w:rsidR="00065976" w:rsidRDefault="00065976" w:rsidP="00065976">
      <w:pPr>
        <w:spacing w:line="580" w:lineRule="exact"/>
        <w:ind w:firstLineChars="200" w:firstLine="880"/>
        <w:jc w:val="center"/>
        <w:rPr>
          <w:rFonts w:ascii="方正小标宋简体" w:eastAsia="方正小标宋简体" w:hint="eastAsia"/>
          <w:sz w:val="44"/>
          <w:szCs w:val="44"/>
        </w:rPr>
      </w:pPr>
      <w:r>
        <w:rPr>
          <w:rFonts w:ascii="方正小标宋简体" w:eastAsia="方正小标宋简体" w:hint="eastAsia"/>
          <w:sz w:val="44"/>
          <w:szCs w:val="44"/>
        </w:rPr>
        <w:lastRenderedPageBreak/>
        <w:t>精神文明研究专项申报指南</w:t>
      </w:r>
    </w:p>
    <w:p w:rsidR="00065976" w:rsidRDefault="00065976" w:rsidP="00065976">
      <w:pPr>
        <w:spacing w:line="580" w:lineRule="exact"/>
        <w:ind w:firstLineChars="200" w:firstLine="640"/>
        <w:rPr>
          <w:rFonts w:ascii="仿宋_GB2312" w:eastAsia="仿宋_GB2312" w:hint="eastAsia"/>
          <w:sz w:val="32"/>
          <w:szCs w:val="32"/>
        </w:rPr>
      </w:pP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1.习近平精神文明建设思想在东营的创新实践研究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2.东营市创建全国文明城市常态长效机制策略研究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两创</w:t>
      </w:r>
      <w:r>
        <w:rPr>
          <w:rFonts w:ascii="仿宋_GB2312" w:eastAsia="仿宋_GB2312"/>
          <w:sz w:val="32"/>
          <w:szCs w:val="32"/>
        </w:rPr>
        <w:t>”</w:t>
      </w:r>
      <w:r>
        <w:rPr>
          <w:rFonts w:ascii="仿宋_GB2312" w:eastAsia="仿宋_GB2312" w:hint="eastAsia"/>
          <w:sz w:val="32"/>
          <w:szCs w:val="32"/>
        </w:rPr>
        <w:t>视域下新时代美德健康生活方式理论研究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4.东营市新时代美德健康生活方式宣传宣讲路径研究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5.东营市新时代美德健康生活方式实践路径研究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6. </w:t>
      </w:r>
      <w:r>
        <w:rPr>
          <w:rFonts w:ascii="仿宋_GB2312" w:eastAsia="仿宋_GB2312"/>
          <w:sz w:val="32"/>
          <w:szCs w:val="32"/>
        </w:rPr>
        <w:t>“</w:t>
      </w:r>
      <w:r>
        <w:rPr>
          <w:rFonts w:ascii="仿宋_GB2312" w:eastAsia="仿宋_GB2312" w:hint="eastAsia"/>
          <w:sz w:val="32"/>
          <w:szCs w:val="32"/>
        </w:rPr>
        <w:t>两创</w:t>
      </w:r>
      <w:r>
        <w:rPr>
          <w:rFonts w:ascii="仿宋_GB2312" w:eastAsia="仿宋_GB2312"/>
          <w:sz w:val="32"/>
          <w:szCs w:val="32"/>
        </w:rPr>
        <w:t>”</w:t>
      </w:r>
      <w:r>
        <w:rPr>
          <w:rFonts w:ascii="仿宋_GB2312" w:eastAsia="仿宋_GB2312" w:hint="eastAsia"/>
          <w:sz w:val="32"/>
          <w:szCs w:val="32"/>
        </w:rPr>
        <w:t>推动社会主义核心价值观融入生活创新路径研究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7. 统筹推进美德东营和信用东营建设对策研究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8. 东营市城乡精神文明建设融合发展对策研究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9. 东营市美德宣讲融入全环境立德树人路径研究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10.精神文明建设视域下东营市家庭家教家风建设对策研究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11. 东营市中华优秀传统文化</w:t>
      </w:r>
      <w:r>
        <w:rPr>
          <w:rFonts w:ascii="仿宋_GB2312" w:eastAsia="仿宋_GB2312"/>
          <w:sz w:val="32"/>
          <w:szCs w:val="32"/>
        </w:rPr>
        <w:t>“</w:t>
      </w:r>
      <w:r>
        <w:rPr>
          <w:rFonts w:ascii="仿宋_GB2312" w:eastAsia="仿宋_GB2312" w:hint="eastAsia"/>
          <w:sz w:val="32"/>
          <w:szCs w:val="32"/>
        </w:rPr>
        <w:t>两创</w:t>
      </w:r>
      <w:r>
        <w:rPr>
          <w:rFonts w:ascii="仿宋_GB2312" w:eastAsia="仿宋_GB2312"/>
          <w:sz w:val="32"/>
          <w:szCs w:val="32"/>
        </w:rPr>
        <w:t>”</w:t>
      </w:r>
      <w:r>
        <w:rPr>
          <w:rFonts w:ascii="仿宋_GB2312" w:eastAsia="仿宋_GB2312" w:hint="eastAsia"/>
          <w:sz w:val="32"/>
          <w:szCs w:val="32"/>
        </w:rPr>
        <w:t>融入精神文明建设研究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12.乡村振兴背景下东营市移风易俗路径研究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13.新时代文明实践中心建设背景下东营市志愿服务对策研究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14.东营市非公有制经济组织和社会组织精神文明建设路径研究</w:t>
      </w:r>
    </w:p>
    <w:p w:rsidR="00065976" w:rsidRDefault="00065976" w:rsidP="00065976">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15.精神文明建设视域下讲好“东营故事”创新路径研究</w:t>
      </w:r>
    </w:p>
    <w:p w:rsidR="00065976" w:rsidRDefault="00065976" w:rsidP="00065976">
      <w:pPr>
        <w:spacing w:line="560" w:lineRule="exact"/>
        <w:rPr>
          <w:rFonts w:ascii="黑体" w:eastAsia="黑体" w:hint="eastAsia"/>
          <w:sz w:val="32"/>
          <w:szCs w:val="32"/>
        </w:rPr>
      </w:pPr>
    </w:p>
    <w:p w:rsidR="00065976" w:rsidRDefault="00065976" w:rsidP="00065976">
      <w:pPr>
        <w:rPr>
          <w:rFonts w:hint="eastAsia"/>
        </w:rPr>
      </w:pPr>
    </w:p>
    <w:p w:rsidR="00065976" w:rsidRDefault="00065976" w:rsidP="00065976">
      <w:pPr>
        <w:spacing w:line="560" w:lineRule="exact"/>
        <w:ind w:firstLineChars="49" w:firstLine="157"/>
        <w:rPr>
          <w:rFonts w:ascii="黑体" w:eastAsia="黑体"/>
          <w:sz w:val="32"/>
          <w:szCs w:val="32"/>
        </w:rPr>
      </w:pPr>
    </w:p>
    <w:p w:rsidR="003E674F" w:rsidRDefault="003E674F">
      <w:pPr>
        <w:rPr>
          <w:rFonts w:hint="eastAsia"/>
        </w:rPr>
      </w:pPr>
      <w:bookmarkStart w:id="0" w:name="_GoBack"/>
      <w:bookmarkEnd w:id="0"/>
    </w:p>
    <w:sectPr w:rsidR="003E674F" w:rsidSect="00946617">
      <w:footerReference w:type="default" r:id="rId7"/>
      <w:pgSz w:w="11906" w:h="16838"/>
      <w:pgMar w:top="1985"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87" w:rsidRDefault="00147087" w:rsidP="00065976">
      <w:r>
        <w:separator/>
      </w:r>
    </w:p>
  </w:endnote>
  <w:endnote w:type="continuationSeparator" w:id="0">
    <w:p w:rsidR="00147087" w:rsidRDefault="00147087" w:rsidP="0006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554447"/>
      <w:docPartObj>
        <w:docPartGallery w:val="Page Numbers (Bottom of Page)"/>
        <w:docPartUnique/>
      </w:docPartObj>
    </w:sdtPr>
    <w:sdtContent>
      <w:p w:rsidR="00065976" w:rsidRDefault="00065976">
        <w:pPr>
          <w:pStyle w:val="a4"/>
          <w:jc w:val="center"/>
        </w:pPr>
        <w:r>
          <w:fldChar w:fldCharType="begin"/>
        </w:r>
        <w:r>
          <w:instrText>PAGE   \* MERGEFORMAT</w:instrText>
        </w:r>
        <w:r>
          <w:fldChar w:fldCharType="separate"/>
        </w:r>
        <w:r w:rsidRPr="00065976">
          <w:rPr>
            <w:noProof/>
            <w:lang w:val="zh-CN"/>
          </w:rPr>
          <w:t>1</w:t>
        </w:r>
        <w:r>
          <w:fldChar w:fldCharType="end"/>
        </w:r>
      </w:p>
    </w:sdtContent>
  </w:sdt>
  <w:p w:rsidR="00065976" w:rsidRDefault="000659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87" w:rsidRDefault="00147087" w:rsidP="00065976">
      <w:r>
        <w:separator/>
      </w:r>
    </w:p>
  </w:footnote>
  <w:footnote w:type="continuationSeparator" w:id="0">
    <w:p w:rsidR="00147087" w:rsidRDefault="00147087" w:rsidP="00065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1A"/>
    <w:rsid w:val="00065976"/>
    <w:rsid w:val="00147087"/>
    <w:rsid w:val="003E674F"/>
    <w:rsid w:val="00946617"/>
    <w:rsid w:val="00CF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976"/>
    <w:rPr>
      <w:rFonts w:ascii="Times New Roman" w:eastAsia="宋体" w:hAnsi="Times New Roman" w:cs="Times New Roman"/>
      <w:sz w:val="18"/>
      <w:szCs w:val="18"/>
    </w:rPr>
  </w:style>
  <w:style w:type="paragraph" w:styleId="a4">
    <w:name w:val="footer"/>
    <w:basedOn w:val="a"/>
    <w:link w:val="Char0"/>
    <w:uiPriority w:val="99"/>
    <w:unhideWhenUsed/>
    <w:rsid w:val="00065976"/>
    <w:pPr>
      <w:tabs>
        <w:tab w:val="center" w:pos="4153"/>
        <w:tab w:val="right" w:pos="8306"/>
      </w:tabs>
      <w:snapToGrid w:val="0"/>
      <w:jc w:val="left"/>
    </w:pPr>
    <w:rPr>
      <w:sz w:val="18"/>
      <w:szCs w:val="18"/>
    </w:rPr>
  </w:style>
  <w:style w:type="character" w:customStyle="1" w:styleId="Char0">
    <w:name w:val="页脚 Char"/>
    <w:basedOn w:val="a0"/>
    <w:link w:val="a4"/>
    <w:uiPriority w:val="99"/>
    <w:rsid w:val="000659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9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976"/>
    <w:rPr>
      <w:rFonts w:ascii="Times New Roman" w:eastAsia="宋体" w:hAnsi="Times New Roman" w:cs="Times New Roman"/>
      <w:sz w:val="18"/>
      <w:szCs w:val="18"/>
    </w:rPr>
  </w:style>
  <w:style w:type="paragraph" w:styleId="a4">
    <w:name w:val="footer"/>
    <w:basedOn w:val="a"/>
    <w:link w:val="Char0"/>
    <w:uiPriority w:val="99"/>
    <w:unhideWhenUsed/>
    <w:rsid w:val="00065976"/>
    <w:pPr>
      <w:tabs>
        <w:tab w:val="center" w:pos="4153"/>
        <w:tab w:val="right" w:pos="8306"/>
      </w:tabs>
      <w:snapToGrid w:val="0"/>
      <w:jc w:val="left"/>
    </w:pPr>
    <w:rPr>
      <w:sz w:val="18"/>
      <w:szCs w:val="18"/>
    </w:rPr>
  </w:style>
  <w:style w:type="character" w:customStyle="1" w:styleId="Char0">
    <w:name w:val="页脚 Char"/>
    <w:basedOn w:val="a0"/>
    <w:link w:val="a4"/>
    <w:uiPriority w:val="99"/>
    <w:rsid w:val="0006597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2023-04-12T08:57:00Z</dcterms:created>
  <dcterms:modified xsi:type="dcterms:W3CDTF">2023-04-12T08:57:00Z</dcterms:modified>
</cp:coreProperties>
</file>